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0DB" w:rsidRPr="00670A22" w:rsidRDefault="00AD30DB" w:rsidP="00AD30DB">
      <w:pPr>
        <w:spacing w:after="0" w:line="240" w:lineRule="auto"/>
        <w:jc w:val="center"/>
        <w:rPr>
          <w:rFonts w:ascii="Verdana" w:hAnsi="Verdana"/>
          <w:b/>
          <w:sz w:val="20"/>
          <w:szCs w:val="20"/>
          <w:lang w:val="en-GB"/>
        </w:rPr>
      </w:pPr>
      <w:r w:rsidRPr="00670A22">
        <w:rPr>
          <w:rFonts w:ascii="Verdana" w:hAnsi="Verdana"/>
          <w:b/>
          <w:sz w:val="20"/>
          <w:szCs w:val="20"/>
          <w:lang w:val="en-GB"/>
        </w:rPr>
        <w:t xml:space="preserve">COURSE/MODULE DESCRIPTION (SYLLABUS) </w:t>
      </w:r>
    </w:p>
    <w:p w:rsidR="00AD30DB" w:rsidRPr="00670A22" w:rsidRDefault="00AD30DB" w:rsidP="00AD30DB">
      <w:pPr>
        <w:spacing w:after="0" w:line="240" w:lineRule="auto"/>
        <w:rPr>
          <w:rFonts w:ascii="Verdana" w:hAnsi="Verdana"/>
          <w:sz w:val="20"/>
          <w:szCs w:val="20"/>
        </w:rPr>
      </w:pPr>
    </w:p>
    <w:p w:rsidR="00AD30DB" w:rsidRPr="00670A22" w:rsidRDefault="00AD30DB" w:rsidP="00AD30DB">
      <w:pPr>
        <w:spacing w:after="0" w:line="240" w:lineRule="auto"/>
        <w:jc w:val="both"/>
        <w:rPr>
          <w:rFonts w:ascii="Verdana" w:hAnsi="Verdana"/>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5683"/>
        <w:gridCol w:w="414"/>
        <w:gridCol w:w="2976"/>
      </w:tblGrid>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Course/module</w:t>
            </w:r>
          </w:p>
          <w:p w:rsidR="00AD30DB" w:rsidRPr="00670A22" w:rsidRDefault="00E14513">
            <w:pPr>
              <w:spacing w:after="120" w:line="240" w:lineRule="auto"/>
              <w:rPr>
                <w:rFonts w:ascii="Verdana" w:hAnsi="Verdana"/>
                <w:b/>
                <w:sz w:val="20"/>
                <w:szCs w:val="20"/>
                <w:lang w:val="en-GB"/>
              </w:rPr>
            </w:pPr>
            <w:r w:rsidRPr="00670A22">
              <w:rPr>
                <w:rFonts w:ascii="Verdana" w:hAnsi="Verdana"/>
                <w:b/>
                <w:sz w:val="20"/>
                <w:szCs w:val="20"/>
                <w:lang w:val="en-GB"/>
              </w:rPr>
              <w:t>Applications of mineral sciences</w:t>
            </w:r>
          </w:p>
        </w:tc>
      </w:tr>
      <w:tr w:rsidR="00AD30DB" w:rsidRPr="004E2D53"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 xml:space="preserve">University department </w:t>
            </w:r>
          </w:p>
          <w:p w:rsidR="00AD30DB" w:rsidRPr="00670A22" w:rsidRDefault="00126F4E">
            <w:pPr>
              <w:spacing w:after="120" w:line="240" w:lineRule="auto"/>
              <w:rPr>
                <w:rFonts w:ascii="Verdana" w:hAnsi="Verdana"/>
                <w:sz w:val="20"/>
                <w:szCs w:val="20"/>
                <w:lang w:val="en-GB"/>
              </w:rPr>
            </w:pPr>
            <w:r w:rsidRPr="00670A22">
              <w:rPr>
                <w:rFonts w:ascii="Verdana" w:hAnsi="Verdana"/>
                <w:sz w:val="20"/>
                <w:szCs w:val="20"/>
                <w:lang w:val="en-GB"/>
              </w:rPr>
              <w:t>Faculty of Earth Sciences and Environmental Management,</w:t>
            </w:r>
            <w:r w:rsidRPr="00670A22">
              <w:rPr>
                <w:rFonts w:ascii="Verdana" w:hAnsi="Verdana"/>
                <w:sz w:val="20"/>
                <w:szCs w:val="20"/>
                <w:lang w:val="en-GB"/>
              </w:rPr>
              <w:br/>
              <w:t xml:space="preserve">Institute of Geological Science, </w:t>
            </w:r>
            <w:r w:rsidRPr="00670A22">
              <w:rPr>
                <w:rFonts w:ascii="Verdana" w:hAnsi="Verdana"/>
                <w:sz w:val="20"/>
                <w:szCs w:val="20"/>
                <w:lang w:val="en-GB"/>
              </w:rPr>
              <w:br/>
              <w:t>Department of Experimental Petrology, Department of Mineralogy and Petrology</w:t>
            </w:r>
          </w:p>
        </w:tc>
      </w:tr>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US"/>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 xml:space="preserve">Course/module code </w:t>
            </w:r>
          </w:p>
          <w:p w:rsidR="00AD30DB" w:rsidRPr="00670A22" w:rsidRDefault="00AD30DB">
            <w:pPr>
              <w:spacing w:after="120" w:line="240" w:lineRule="auto"/>
              <w:rPr>
                <w:rFonts w:ascii="Verdana" w:hAnsi="Verdana"/>
                <w:sz w:val="20"/>
                <w:szCs w:val="20"/>
                <w:lang w:val="en-GB"/>
              </w:rPr>
            </w:pPr>
          </w:p>
        </w:tc>
      </w:tr>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Course/module type – mandatory (compulsory) or elective (optional)</w:t>
            </w:r>
          </w:p>
          <w:p w:rsidR="00AD30DB" w:rsidRPr="00670A22" w:rsidRDefault="00126F4E" w:rsidP="00B309FE">
            <w:pPr>
              <w:spacing w:after="120" w:line="240" w:lineRule="auto"/>
              <w:rPr>
                <w:rFonts w:ascii="Verdana" w:hAnsi="Verdana"/>
                <w:sz w:val="20"/>
                <w:szCs w:val="20"/>
                <w:lang w:val="en-GB"/>
              </w:rPr>
            </w:pPr>
            <w:r w:rsidRPr="00670A22">
              <w:rPr>
                <w:rFonts w:ascii="Verdana" w:hAnsi="Verdana"/>
                <w:sz w:val="20"/>
                <w:szCs w:val="20"/>
                <w:lang w:val="en-GB"/>
              </w:rPr>
              <w:t>Mandatory</w:t>
            </w:r>
          </w:p>
        </w:tc>
      </w:tr>
      <w:tr w:rsidR="00AD30DB" w:rsidRPr="007D1C1D"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GB"/>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 xml:space="preserve">University subject (programme/major) </w:t>
            </w:r>
          </w:p>
          <w:p w:rsidR="00AD30DB" w:rsidRPr="00670A22" w:rsidRDefault="00F41D7E">
            <w:pPr>
              <w:spacing w:after="120" w:line="240" w:lineRule="auto"/>
              <w:rPr>
                <w:rFonts w:ascii="Verdana" w:hAnsi="Verdana"/>
                <w:sz w:val="20"/>
                <w:szCs w:val="20"/>
                <w:lang w:val="en-GB"/>
              </w:rPr>
            </w:pPr>
            <w:r w:rsidRPr="00670A22">
              <w:rPr>
                <w:rFonts w:ascii="Verdana" w:hAnsi="Verdana"/>
                <w:sz w:val="20"/>
                <w:szCs w:val="20"/>
                <w:lang w:val="en-GB"/>
              </w:rPr>
              <w:t>Geology</w:t>
            </w:r>
            <w:r w:rsidR="007D1C1D">
              <w:rPr>
                <w:rFonts w:ascii="Verdana" w:hAnsi="Verdana"/>
                <w:sz w:val="20"/>
                <w:szCs w:val="20"/>
                <w:lang w:val="en-GB"/>
              </w:rPr>
              <w:t xml:space="preserve"> (spec. Applied Geoscience)</w:t>
            </w:r>
          </w:p>
        </w:tc>
      </w:tr>
      <w:tr w:rsidR="00AD30DB" w:rsidRPr="007D1C1D" w:rsidTr="00AD30DB">
        <w:tc>
          <w:tcPr>
            <w:tcW w:w="566" w:type="dxa"/>
            <w:tcBorders>
              <w:top w:val="single" w:sz="4" w:space="0" w:color="auto"/>
              <w:left w:val="single" w:sz="4" w:space="0" w:color="auto"/>
              <w:bottom w:val="single" w:sz="4" w:space="0" w:color="auto"/>
              <w:right w:val="single" w:sz="4" w:space="0" w:color="auto"/>
            </w:tcBorders>
          </w:tcPr>
          <w:p w:rsidR="00AD30DB" w:rsidRPr="007D1C1D" w:rsidRDefault="00AD30DB" w:rsidP="00AD30DB">
            <w:pPr>
              <w:numPr>
                <w:ilvl w:val="0"/>
                <w:numId w:val="2"/>
              </w:numPr>
              <w:spacing w:after="120" w:line="240" w:lineRule="auto"/>
              <w:ind w:left="357" w:hanging="357"/>
              <w:jc w:val="right"/>
              <w:rPr>
                <w:rFonts w:ascii="Verdana" w:hAnsi="Verdana"/>
                <w:sz w:val="20"/>
                <w:szCs w:val="20"/>
                <w:lang w:val="en-US"/>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jc w:val="both"/>
              <w:rPr>
                <w:rFonts w:ascii="Verdana" w:hAnsi="Verdana"/>
                <w:sz w:val="20"/>
                <w:szCs w:val="20"/>
                <w:lang w:val="en-GB"/>
              </w:rPr>
            </w:pPr>
            <w:r w:rsidRPr="00670A22">
              <w:rPr>
                <w:rFonts w:ascii="Verdana" w:hAnsi="Verdana"/>
                <w:sz w:val="20"/>
                <w:szCs w:val="20"/>
                <w:lang w:val="en-GB"/>
              </w:rPr>
              <w:t xml:space="preserve">Degree: </w:t>
            </w:r>
            <w:r w:rsidRPr="00670A22">
              <w:rPr>
                <w:rFonts w:ascii="Verdana" w:hAnsi="Verdana"/>
                <w:i/>
                <w:sz w:val="20"/>
                <w:szCs w:val="20"/>
                <w:lang w:val="en-GB"/>
              </w:rPr>
              <w:t>(master, bachelor)</w:t>
            </w:r>
          </w:p>
          <w:p w:rsidR="00AD30DB" w:rsidRPr="00670A22" w:rsidRDefault="00126F4E">
            <w:pPr>
              <w:spacing w:after="120" w:line="240" w:lineRule="auto"/>
              <w:jc w:val="both"/>
              <w:rPr>
                <w:rFonts w:ascii="Verdana" w:hAnsi="Verdana"/>
                <w:sz w:val="20"/>
                <w:szCs w:val="20"/>
                <w:lang w:val="en-GB"/>
              </w:rPr>
            </w:pPr>
            <w:r w:rsidRPr="00670A22">
              <w:rPr>
                <w:rFonts w:ascii="Verdana" w:hAnsi="Verdana"/>
                <w:sz w:val="20"/>
                <w:szCs w:val="20"/>
                <w:lang w:val="en-GB"/>
              </w:rPr>
              <w:t>Master</w:t>
            </w:r>
          </w:p>
        </w:tc>
      </w:tr>
      <w:tr w:rsidR="00AD30DB" w:rsidRPr="007D1C1D" w:rsidTr="00AD30DB">
        <w:tc>
          <w:tcPr>
            <w:tcW w:w="566" w:type="dxa"/>
            <w:tcBorders>
              <w:top w:val="single" w:sz="4" w:space="0" w:color="auto"/>
              <w:left w:val="single" w:sz="4" w:space="0" w:color="auto"/>
              <w:bottom w:val="single" w:sz="4" w:space="0" w:color="auto"/>
              <w:right w:val="single" w:sz="4" w:space="0" w:color="auto"/>
            </w:tcBorders>
          </w:tcPr>
          <w:p w:rsidR="00AD30DB" w:rsidRPr="007D1C1D" w:rsidRDefault="00AD30DB" w:rsidP="00AD30DB">
            <w:pPr>
              <w:numPr>
                <w:ilvl w:val="0"/>
                <w:numId w:val="2"/>
              </w:numPr>
              <w:spacing w:after="120" w:line="240" w:lineRule="auto"/>
              <w:ind w:left="357" w:hanging="357"/>
              <w:jc w:val="right"/>
              <w:rPr>
                <w:rFonts w:ascii="Verdana" w:hAnsi="Verdana"/>
                <w:sz w:val="20"/>
                <w:szCs w:val="20"/>
                <w:lang w:val="en-US"/>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jc w:val="both"/>
              <w:rPr>
                <w:rFonts w:ascii="Verdana" w:hAnsi="Verdana"/>
                <w:sz w:val="20"/>
                <w:szCs w:val="20"/>
                <w:lang w:val="en-GB"/>
              </w:rPr>
            </w:pPr>
            <w:r w:rsidRPr="00670A22">
              <w:rPr>
                <w:rFonts w:ascii="Verdana" w:hAnsi="Verdana"/>
                <w:sz w:val="20"/>
                <w:szCs w:val="20"/>
                <w:lang w:val="en-GB"/>
              </w:rPr>
              <w:t>Year</w:t>
            </w:r>
          </w:p>
          <w:p w:rsidR="00AD30DB" w:rsidRPr="00670A22" w:rsidRDefault="00126F4E">
            <w:pPr>
              <w:spacing w:after="120" w:line="240" w:lineRule="auto"/>
              <w:jc w:val="both"/>
              <w:rPr>
                <w:rFonts w:ascii="Verdana" w:hAnsi="Verdana"/>
                <w:sz w:val="20"/>
                <w:szCs w:val="20"/>
                <w:lang w:val="en-GB"/>
              </w:rPr>
            </w:pPr>
            <w:r w:rsidRPr="00670A22">
              <w:rPr>
                <w:rFonts w:ascii="Verdana" w:hAnsi="Verdana"/>
                <w:sz w:val="20"/>
                <w:szCs w:val="20"/>
                <w:lang w:val="en-GB"/>
              </w:rPr>
              <w:t xml:space="preserve">I </w:t>
            </w:r>
          </w:p>
        </w:tc>
      </w:tr>
      <w:tr w:rsidR="00AD30DB" w:rsidRPr="007D1C1D" w:rsidTr="00AD30DB">
        <w:tc>
          <w:tcPr>
            <w:tcW w:w="566" w:type="dxa"/>
            <w:tcBorders>
              <w:top w:val="single" w:sz="4" w:space="0" w:color="auto"/>
              <w:left w:val="single" w:sz="4" w:space="0" w:color="auto"/>
              <w:bottom w:val="single" w:sz="4" w:space="0" w:color="auto"/>
              <w:right w:val="single" w:sz="4" w:space="0" w:color="auto"/>
            </w:tcBorders>
          </w:tcPr>
          <w:p w:rsidR="00AD30DB" w:rsidRPr="007D1C1D" w:rsidRDefault="00AD30DB" w:rsidP="00AD30DB">
            <w:pPr>
              <w:numPr>
                <w:ilvl w:val="0"/>
                <w:numId w:val="2"/>
              </w:numPr>
              <w:spacing w:after="120" w:line="240" w:lineRule="auto"/>
              <w:ind w:left="357" w:hanging="357"/>
              <w:jc w:val="right"/>
              <w:rPr>
                <w:rFonts w:ascii="Verdana" w:hAnsi="Verdana"/>
                <w:sz w:val="20"/>
                <w:szCs w:val="20"/>
                <w:lang w:val="en-US"/>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jc w:val="both"/>
              <w:rPr>
                <w:rFonts w:ascii="Verdana" w:hAnsi="Verdana"/>
                <w:sz w:val="20"/>
                <w:szCs w:val="20"/>
                <w:lang w:val="en-GB"/>
              </w:rPr>
            </w:pPr>
            <w:r w:rsidRPr="00670A22">
              <w:rPr>
                <w:rFonts w:ascii="Verdana" w:hAnsi="Verdana"/>
                <w:sz w:val="20"/>
                <w:szCs w:val="20"/>
                <w:lang w:val="en-GB"/>
              </w:rPr>
              <w:t xml:space="preserve">Semester </w:t>
            </w:r>
            <w:r w:rsidRPr="00670A22">
              <w:rPr>
                <w:rFonts w:ascii="Verdana" w:hAnsi="Verdana"/>
                <w:i/>
                <w:sz w:val="20"/>
                <w:szCs w:val="20"/>
                <w:lang w:val="en-GB"/>
              </w:rPr>
              <w:t>(autumn, spring)</w:t>
            </w:r>
          </w:p>
          <w:p w:rsidR="00AD30DB" w:rsidRPr="00670A22" w:rsidRDefault="00F04812">
            <w:pPr>
              <w:spacing w:after="120" w:line="240" w:lineRule="auto"/>
              <w:jc w:val="both"/>
              <w:rPr>
                <w:rFonts w:ascii="Verdana" w:hAnsi="Verdana"/>
                <w:sz w:val="20"/>
                <w:szCs w:val="20"/>
                <w:lang w:val="en-GB"/>
              </w:rPr>
            </w:pPr>
            <w:r>
              <w:rPr>
                <w:rFonts w:ascii="Verdana" w:hAnsi="Verdana"/>
                <w:sz w:val="20"/>
                <w:szCs w:val="20"/>
                <w:lang w:val="en-GB"/>
              </w:rPr>
              <w:t>Spring</w:t>
            </w:r>
            <w:bookmarkStart w:id="0" w:name="_GoBack"/>
            <w:bookmarkEnd w:id="0"/>
          </w:p>
        </w:tc>
      </w:tr>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7D1C1D" w:rsidRDefault="00AD30DB" w:rsidP="00AD30DB">
            <w:pPr>
              <w:numPr>
                <w:ilvl w:val="0"/>
                <w:numId w:val="2"/>
              </w:numPr>
              <w:spacing w:after="120" w:line="240" w:lineRule="auto"/>
              <w:ind w:left="357" w:hanging="357"/>
              <w:jc w:val="right"/>
              <w:rPr>
                <w:rFonts w:ascii="Verdana" w:hAnsi="Verdana"/>
                <w:sz w:val="20"/>
                <w:szCs w:val="20"/>
                <w:lang w:val="en-US"/>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Form of tuition and number of hours</w:t>
            </w:r>
          </w:p>
          <w:p w:rsidR="00AD30DB" w:rsidRPr="00670A22" w:rsidRDefault="00126F4E">
            <w:pPr>
              <w:spacing w:after="120" w:line="240" w:lineRule="auto"/>
              <w:rPr>
                <w:rFonts w:ascii="Verdana" w:hAnsi="Verdana"/>
                <w:sz w:val="20"/>
                <w:szCs w:val="20"/>
                <w:lang w:val="en-GB"/>
              </w:rPr>
            </w:pPr>
            <w:r w:rsidRPr="00670A22">
              <w:rPr>
                <w:rFonts w:ascii="Verdana" w:hAnsi="Verdana"/>
                <w:sz w:val="20"/>
                <w:szCs w:val="20"/>
                <w:lang w:val="en-GB"/>
              </w:rPr>
              <w:t>Lecture: 1</w:t>
            </w:r>
            <w:r w:rsidR="004E2D53">
              <w:rPr>
                <w:rFonts w:ascii="Verdana" w:hAnsi="Verdana"/>
                <w:sz w:val="20"/>
                <w:szCs w:val="20"/>
                <w:lang w:val="en-GB"/>
              </w:rPr>
              <w:t>4</w:t>
            </w:r>
            <w:r w:rsidRPr="00670A22">
              <w:rPr>
                <w:rFonts w:ascii="Verdana" w:hAnsi="Verdana"/>
                <w:sz w:val="20"/>
                <w:szCs w:val="20"/>
                <w:lang w:val="en-GB"/>
              </w:rPr>
              <w:t xml:space="preserve"> h</w:t>
            </w:r>
          </w:p>
          <w:p w:rsidR="00126F4E" w:rsidRPr="00670A22" w:rsidRDefault="00126F4E" w:rsidP="004E2D53">
            <w:pPr>
              <w:spacing w:after="120" w:line="240" w:lineRule="auto"/>
              <w:rPr>
                <w:rFonts w:ascii="Verdana" w:hAnsi="Verdana"/>
                <w:sz w:val="20"/>
                <w:szCs w:val="20"/>
                <w:lang w:val="en-GB"/>
              </w:rPr>
            </w:pPr>
            <w:r w:rsidRPr="00670A22">
              <w:rPr>
                <w:rFonts w:ascii="Verdana" w:hAnsi="Verdana"/>
                <w:sz w:val="20"/>
                <w:szCs w:val="20"/>
                <w:lang w:val="en-GB"/>
              </w:rPr>
              <w:t xml:space="preserve">Laboratory: </w:t>
            </w:r>
            <w:r w:rsidR="004E2D53">
              <w:rPr>
                <w:rFonts w:ascii="Verdana" w:hAnsi="Verdana"/>
                <w:sz w:val="20"/>
                <w:szCs w:val="20"/>
                <w:lang w:val="en-GB"/>
              </w:rPr>
              <w:t>24</w:t>
            </w:r>
            <w:r w:rsidRPr="00670A22">
              <w:rPr>
                <w:rFonts w:ascii="Verdana" w:hAnsi="Verdana"/>
                <w:sz w:val="20"/>
                <w:szCs w:val="20"/>
                <w:lang w:val="en-GB"/>
              </w:rPr>
              <w:t xml:space="preserve"> h</w:t>
            </w:r>
          </w:p>
        </w:tc>
      </w:tr>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GB"/>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Name, Surname, academic title</w:t>
            </w:r>
          </w:p>
          <w:p w:rsidR="00AD30DB" w:rsidRPr="00670A22" w:rsidRDefault="00126F4E">
            <w:pPr>
              <w:spacing w:after="120" w:line="240" w:lineRule="auto"/>
              <w:rPr>
                <w:rFonts w:ascii="Verdana" w:hAnsi="Verdana"/>
                <w:sz w:val="20"/>
                <w:szCs w:val="20"/>
              </w:rPr>
            </w:pPr>
            <w:r w:rsidRPr="00670A22">
              <w:rPr>
                <w:rFonts w:ascii="Verdana" w:hAnsi="Verdana"/>
                <w:sz w:val="20"/>
                <w:szCs w:val="20"/>
              </w:rPr>
              <w:t>Dr hab. Jakub Kierczak, Dr Wojciech Bartz, Dr Krzysztof Turniak</w:t>
            </w:r>
          </w:p>
        </w:tc>
      </w:tr>
      <w:tr w:rsidR="00AD30DB" w:rsidRPr="004E2D53"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Initial requirements (knowledge, skills, social competences) r</w:t>
            </w:r>
            <w:r w:rsidR="00DC1723" w:rsidRPr="00670A22">
              <w:rPr>
                <w:rFonts w:ascii="Verdana" w:hAnsi="Verdana"/>
                <w:sz w:val="20"/>
                <w:szCs w:val="20"/>
                <w:lang w:val="en-GB"/>
              </w:rPr>
              <w:t xml:space="preserve">egarding the course/module and </w:t>
            </w:r>
            <w:r w:rsidRPr="00670A22">
              <w:rPr>
                <w:rFonts w:ascii="Verdana" w:hAnsi="Verdana"/>
                <w:sz w:val="20"/>
                <w:szCs w:val="20"/>
                <w:lang w:val="en-GB"/>
              </w:rPr>
              <w:t xml:space="preserve">its completion </w:t>
            </w:r>
          </w:p>
          <w:p w:rsidR="00AD30DB" w:rsidRPr="00670A22" w:rsidRDefault="00126F4E">
            <w:pPr>
              <w:spacing w:after="120" w:line="240" w:lineRule="auto"/>
              <w:rPr>
                <w:rFonts w:ascii="Verdana" w:hAnsi="Verdana"/>
                <w:sz w:val="20"/>
                <w:szCs w:val="20"/>
                <w:lang w:val="en-GB"/>
              </w:rPr>
            </w:pPr>
            <w:r w:rsidRPr="00670A22">
              <w:rPr>
                <w:rFonts w:ascii="Verdana" w:hAnsi="Verdana"/>
                <w:sz w:val="20"/>
                <w:szCs w:val="20"/>
                <w:lang w:val="en-GB"/>
              </w:rPr>
              <w:t>General knowledge and skills acquired during bachelor degree studies in geology or related fields.</w:t>
            </w:r>
          </w:p>
        </w:tc>
      </w:tr>
      <w:tr w:rsidR="00AD30DB" w:rsidRPr="004E2D53"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GB"/>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tabs>
                <w:tab w:val="left" w:pos="3024"/>
              </w:tabs>
              <w:spacing w:after="120" w:line="240" w:lineRule="auto"/>
              <w:rPr>
                <w:rFonts w:ascii="Verdana" w:hAnsi="Verdana"/>
                <w:sz w:val="20"/>
                <w:szCs w:val="20"/>
                <w:lang w:val="en-GB"/>
              </w:rPr>
            </w:pPr>
            <w:r w:rsidRPr="00670A22">
              <w:rPr>
                <w:rFonts w:ascii="Verdana" w:hAnsi="Verdana"/>
                <w:sz w:val="20"/>
                <w:szCs w:val="20"/>
                <w:lang w:val="en-GB"/>
              </w:rPr>
              <w:t>Objectives</w:t>
            </w:r>
          </w:p>
          <w:p w:rsidR="00AD30DB" w:rsidRPr="00670A22" w:rsidRDefault="00126F4E" w:rsidP="00011E4A">
            <w:pPr>
              <w:tabs>
                <w:tab w:val="left" w:pos="3024"/>
              </w:tabs>
              <w:spacing w:after="120" w:line="240" w:lineRule="auto"/>
              <w:rPr>
                <w:rFonts w:ascii="Verdana" w:hAnsi="Verdana"/>
                <w:sz w:val="20"/>
                <w:szCs w:val="20"/>
                <w:lang w:val="en-GB"/>
              </w:rPr>
            </w:pPr>
            <w:r w:rsidRPr="00670A22">
              <w:rPr>
                <w:rFonts w:ascii="Verdana" w:hAnsi="Verdana"/>
                <w:sz w:val="20"/>
                <w:szCs w:val="20"/>
                <w:lang w:val="en-US"/>
              </w:rPr>
              <w:t xml:space="preserve">The main aim of the course is to present the analytical techniques used in </w:t>
            </w:r>
            <w:r w:rsidR="00011E4A" w:rsidRPr="00670A22">
              <w:rPr>
                <w:rFonts w:ascii="Verdana" w:hAnsi="Verdana"/>
                <w:sz w:val="20"/>
                <w:szCs w:val="20"/>
                <w:lang w:val="en-US"/>
              </w:rPr>
              <w:t>applied</w:t>
            </w:r>
            <w:r w:rsidRPr="00670A22">
              <w:rPr>
                <w:rFonts w:ascii="Verdana" w:hAnsi="Verdana"/>
                <w:sz w:val="20"/>
                <w:szCs w:val="20"/>
                <w:lang w:val="en-US"/>
              </w:rPr>
              <w:t xml:space="preserve"> mineralogy and petrology for the planning and control</w:t>
            </w:r>
            <w:r w:rsidR="00011E4A" w:rsidRPr="00670A22">
              <w:rPr>
                <w:rFonts w:ascii="Verdana" w:hAnsi="Verdana"/>
                <w:sz w:val="20"/>
                <w:szCs w:val="20"/>
                <w:lang w:val="en-US"/>
              </w:rPr>
              <w:t>ling the</w:t>
            </w:r>
            <w:r w:rsidRPr="00670A22">
              <w:rPr>
                <w:rFonts w:ascii="Verdana" w:hAnsi="Verdana"/>
                <w:sz w:val="20"/>
                <w:szCs w:val="20"/>
                <w:lang w:val="en-US"/>
              </w:rPr>
              <w:t xml:space="preserve"> technological processes </w:t>
            </w:r>
            <w:r w:rsidR="00011E4A" w:rsidRPr="00670A22">
              <w:rPr>
                <w:rFonts w:ascii="Verdana" w:hAnsi="Verdana"/>
                <w:sz w:val="20"/>
                <w:szCs w:val="20"/>
                <w:lang w:val="en-US"/>
              </w:rPr>
              <w:t>aiming at processing</w:t>
            </w:r>
            <w:r w:rsidRPr="00670A22">
              <w:rPr>
                <w:rFonts w:ascii="Verdana" w:hAnsi="Verdana"/>
                <w:sz w:val="20"/>
                <w:szCs w:val="20"/>
                <w:lang w:val="en-US"/>
              </w:rPr>
              <w:t xml:space="preserve"> of natural resources, taking into account both the properties of the raw material and the desired physical and mechanical properties of the resulting product. </w:t>
            </w:r>
            <w:r w:rsidR="00011E4A" w:rsidRPr="00670A22">
              <w:rPr>
                <w:rFonts w:ascii="Verdana" w:hAnsi="Verdana"/>
                <w:sz w:val="20"/>
                <w:szCs w:val="20"/>
                <w:lang w:val="en-US"/>
              </w:rPr>
              <w:t>Furthermore</w:t>
            </w:r>
            <w:r w:rsidRPr="00670A22">
              <w:rPr>
                <w:rFonts w:ascii="Verdana" w:hAnsi="Verdana"/>
                <w:sz w:val="20"/>
                <w:szCs w:val="20"/>
                <w:lang w:val="en-US"/>
              </w:rPr>
              <w:t xml:space="preserve">, students will also </w:t>
            </w:r>
            <w:r w:rsidR="00011E4A" w:rsidRPr="00670A22">
              <w:rPr>
                <w:rFonts w:ascii="Verdana" w:hAnsi="Verdana"/>
                <w:sz w:val="20"/>
                <w:szCs w:val="20"/>
                <w:lang w:val="en-US"/>
              </w:rPr>
              <w:t>acquire</w:t>
            </w:r>
            <w:r w:rsidRPr="00670A22">
              <w:rPr>
                <w:rFonts w:ascii="Verdana" w:hAnsi="Verdana"/>
                <w:sz w:val="20"/>
                <w:szCs w:val="20"/>
                <w:lang w:val="en-US"/>
              </w:rPr>
              <w:t xml:space="preserve"> information on the phase composition of </w:t>
            </w:r>
            <w:r w:rsidR="00011E4A" w:rsidRPr="00670A22">
              <w:rPr>
                <w:rFonts w:ascii="Verdana" w:hAnsi="Verdana"/>
                <w:sz w:val="20"/>
                <w:szCs w:val="20"/>
                <w:lang w:val="en-US"/>
              </w:rPr>
              <w:t xml:space="preserve">anthropogenic </w:t>
            </w:r>
            <w:r w:rsidRPr="00670A22">
              <w:rPr>
                <w:rFonts w:ascii="Verdana" w:hAnsi="Verdana"/>
                <w:sz w:val="20"/>
                <w:szCs w:val="20"/>
                <w:lang w:val="en-US"/>
              </w:rPr>
              <w:t xml:space="preserve">materials, </w:t>
            </w:r>
            <w:r w:rsidR="00011E4A" w:rsidRPr="00670A22">
              <w:rPr>
                <w:rFonts w:ascii="Verdana" w:hAnsi="Verdana"/>
                <w:sz w:val="20"/>
                <w:szCs w:val="20"/>
                <w:lang w:val="en-US"/>
              </w:rPr>
              <w:t>(</w:t>
            </w:r>
            <w:r w:rsidRPr="00670A22">
              <w:rPr>
                <w:rFonts w:ascii="Verdana" w:hAnsi="Verdana"/>
                <w:sz w:val="20"/>
                <w:szCs w:val="20"/>
                <w:lang w:val="en-US"/>
              </w:rPr>
              <w:t>product</w:t>
            </w:r>
            <w:r w:rsidR="00011E4A" w:rsidRPr="00670A22">
              <w:rPr>
                <w:rFonts w:ascii="Verdana" w:hAnsi="Verdana"/>
                <w:sz w:val="20"/>
                <w:szCs w:val="20"/>
                <w:lang w:val="en-US"/>
              </w:rPr>
              <w:t>s</w:t>
            </w:r>
            <w:r w:rsidRPr="00670A22">
              <w:rPr>
                <w:rFonts w:ascii="Verdana" w:hAnsi="Verdana"/>
                <w:sz w:val="20"/>
                <w:szCs w:val="20"/>
                <w:lang w:val="en-US"/>
              </w:rPr>
              <w:t xml:space="preserve"> of various technological processes</w:t>
            </w:r>
            <w:r w:rsidR="00011E4A" w:rsidRPr="00670A22">
              <w:rPr>
                <w:rFonts w:ascii="Verdana" w:hAnsi="Verdana"/>
                <w:sz w:val="20"/>
                <w:szCs w:val="20"/>
                <w:lang w:val="en-US"/>
              </w:rPr>
              <w:t xml:space="preserve">; </w:t>
            </w:r>
            <w:r w:rsidRPr="00670A22">
              <w:rPr>
                <w:rFonts w:ascii="Verdana" w:hAnsi="Verdana"/>
                <w:sz w:val="20"/>
                <w:szCs w:val="20"/>
                <w:lang w:val="en-US"/>
              </w:rPr>
              <w:t>e</w:t>
            </w:r>
            <w:r w:rsidR="00011E4A" w:rsidRPr="00670A22">
              <w:rPr>
                <w:rFonts w:ascii="Verdana" w:hAnsi="Verdana"/>
                <w:sz w:val="20"/>
                <w:szCs w:val="20"/>
                <w:lang w:val="en-US"/>
              </w:rPr>
              <w:t>.</w:t>
            </w:r>
            <w:r w:rsidRPr="00670A22">
              <w:rPr>
                <w:rFonts w:ascii="Verdana" w:hAnsi="Verdana"/>
                <w:sz w:val="20"/>
                <w:szCs w:val="20"/>
                <w:lang w:val="en-US"/>
              </w:rPr>
              <w:t>g.</w:t>
            </w:r>
            <w:r w:rsidR="00011E4A" w:rsidRPr="00670A22">
              <w:rPr>
                <w:rFonts w:ascii="Verdana" w:hAnsi="Verdana"/>
                <w:sz w:val="20"/>
                <w:szCs w:val="20"/>
                <w:lang w:val="en-US"/>
              </w:rPr>
              <w:t>,</w:t>
            </w:r>
            <w:r w:rsidRPr="00670A22">
              <w:rPr>
                <w:rFonts w:ascii="Verdana" w:hAnsi="Verdana"/>
                <w:sz w:val="20"/>
                <w:szCs w:val="20"/>
                <w:lang w:val="en-US"/>
              </w:rPr>
              <w:t xml:space="preserve"> smelting </w:t>
            </w:r>
            <w:r w:rsidR="00011E4A" w:rsidRPr="00670A22">
              <w:rPr>
                <w:rFonts w:ascii="Verdana" w:hAnsi="Verdana"/>
                <w:sz w:val="20"/>
                <w:szCs w:val="20"/>
                <w:lang w:val="en-US"/>
              </w:rPr>
              <w:t>slags</w:t>
            </w:r>
            <w:r w:rsidRPr="00670A22">
              <w:rPr>
                <w:rFonts w:ascii="Verdana" w:hAnsi="Verdana"/>
                <w:sz w:val="20"/>
                <w:szCs w:val="20"/>
                <w:lang w:val="en-US"/>
              </w:rPr>
              <w:t>, waste incineration</w:t>
            </w:r>
            <w:r w:rsidR="00011E4A" w:rsidRPr="00670A22">
              <w:rPr>
                <w:rFonts w:ascii="Verdana" w:hAnsi="Verdana"/>
                <w:sz w:val="20"/>
                <w:szCs w:val="20"/>
                <w:lang w:val="en-US"/>
              </w:rPr>
              <w:t xml:space="preserve"> wastes</w:t>
            </w:r>
            <w:r w:rsidRPr="00670A22">
              <w:rPr>
                <w:rFonts w:ascii="Verdana" w:hAnsi="Verdana"/>
                <w:sz w:val="20"/>
                <w:szCs w:val="20"/>
                <w:lang w:val="en-US"/>
              </w:rPr>
              <w:t xml:space="preserve">, etc.). </w:t>
            </w:r>
            <w:r w:rsidR="00011E4A" w:rsidRPr="00670A22">
              <w:rPr>
                <w:rFonts w:ascii="Verdana" w:hAnsi="Verdana"/>
                <w:sz w:val="20"/>
                <w:szCs w:val="20"/>
                <w:lang w:val="en-US"/>
              </w:rPr>
              <w:t xml:space="preserve">Additionally, students will learn about </w:t>
            </w:r>
            <w:r w:rsidRPr="00670A22">
              <w:rPr>
                <w:rFonts w:ascii="Verdana" w:hAnsi="Verdana"/>
                <w:sz w:val="20"/>
                <w:szCs w:val="20"/>
                <w:lang w:val="en-US"/>
              </w:rPr>
              <w:t>the relationship</w:t>
            </w:r>
            <w:r w:rsidR="00011E4A" w:rsidRPr="00670A22">
              <w:rPr>
                <w:rFonts w:ascii="Verdana" w:hAnsi="Verdana"/>
                <w:sz w:val="20"/>
                <w:szCs w:val="20"/>
                <w:lang w:val="en-US"/>
              </w:rPr>
              <w:t>s</w:t>
            </w:r>
            <w:r w:rsidRPr="00670A22">
              <w:rPr>
                <w:rFonts w:ascii="Verdana" w:hAnsi="Verdana"/>
                <w:sz w:val="20"/>
                <w:szCs w:val="20"/>
                <w:lang w:val="en-US"/>
              </w:rPr>
              <w:t xml:space="preserve"> between the phase composition of the </w:t>
            </w:r>
            <w:r w:rsidR="00011E4A" w:rsidRPr="00670A22">
              <w:rPr>
                <w:rFonts w:ascii="Verdana" w:hAnsi="Verdana"/>
                <w:sz w:val="20"/>
                <w:szCs w:val="20"/>
                <w:lang w:val="en-US"/>
              </w:rPr>
              <w:t xml:space="preserve">various </w:t>
            </w:r>
            <w:r w:rsidRPr="00670A22">
              <w:rPr>
                <w:rFonts w:ascii="Verdana" w:hAnsi="Verdana"/>
                <w:sz w:val="20"/>
                <w:szCs w:val="20"/>
                <w:lang w:val="en-US"/>
              </w:rPr>
              <w:t>material</w:t>
            </w:r>
            <w:r w:rsidR="00011E4A" w:rsidRPr="00670A22">
              <w:rPr>
                <w:rFonts w:ascii="Verdana" w:hAnsi="Verdana"/>
                <w:sz w:val="20"/>
                <w:szCs w:val="20"/>
                <w:lang w:val="en-US"/>
              </w:rPr>
              <w:t>s</w:t>
            </w:r>
            <w:r w:rsidRPr="00670A22">
              <w:rPr>
                <w:rFonts w:ascii="Verdana" w:hAnsi="Verdana"/>
                <w:sz w:val="20"/>
                <w:szCs w:val="20"/>
                <w:lang w:val="en-US"/>
              </w:rPr>
              <w:t xml:space="preserve"> (waste rock</w:t>
            </w:r>
            <w:r w:rsidR="00011E4A" w:rsidRPr="00670A22">
              <w:rPr>
                <w:rFonts w:ascii="Verdana" w:hAnsi="Verdana"/>
                <w:sz w:val="20"/>
                <w:szCs w:val="20"/>
                <w:lang w:val="en-US"/>
              </w:rPr>
              <w:t>s and other industrial wastes containing potentially hazardous components) a</w:t>
            </w:r>
            <w:r w:rsidRPr="00670A22">
              <w:rPr>
                <w:rFonts w:ascii="Verdana" w:hAnsi="Verdana"/>
                <w:sz w:val="20"/>
                <w:szCs w:val="20"/>
                <w:lang w:val="en-US"/>
              </w:rPr>
              <w:t>nd its impact on the environment.</w:t>
            </w:r>
          </w:p>
        </w:tc>
      </w:tr>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US"/>
              </w:rPr>
            </w:pPr>
          </w:p>
        </w:tc>
        <w:tc>
          <w:tcPr>
            <w:tcW w:w="5683" w:type="dxa"/>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US"/>
              </w:rPr>
            </w:pPr>
            <w:r w:rsidRPr="00670A22">
              <w:rPr>
                <w:rFonts w:ascii="Verdana" w:hAnsi="Verdana"/>
                <w:sz w:val="20"/>
                <w:szCs w:val="20"/>
                <w:lang w:val="en-US"/>
              </w:rPr>
              <w:t xml:space="preserve">Learning outcomes </w:t>
            </w:r>
          </w:p>
          <w:p w:rsidR="00AD30DB" w:rsidRPr="00670A22" w:rsidRDefault="00AD30DB">
            <w:pPr>
              <w:spacing w:after="120" w:line="240" w:lineRule="auto"/>
              <w:rPr>
                <w:rFonts w:ascii="Verdana" w:hAnsi="Verdana"/>
                <w:sz w:val="20"/>
                <w:szCs w:val="20"/>
                <w:lang w:val="en-US"/>
              </w:rPr>
            </w:pPr>
          </w:p>
          <w:p w:rsidR="00011E4A" w:rsidRPr="00670A22" w:rsidRDefault="00F27733" w:rsidP="00011E4A">
            <w:pPr>
              <w:spacing w:after="120" w:line="240" w:lineRule="auto"/>
              <w:rPr>
                <w:rFonts w:ascii="Verdana" w:hAnsi="Verdana"/>
                <w:sz w:val="20"/>
                <w:szCs w:val="20"/>
                <w:lang w:val="en-US"/>
              </w:rPr>
            </w:pPr>
            <w:r w:rsidRPr="00670A22">
              <w:rPr>
                <w:rFonts w:ascii="Verdana" w:hAnsi="Verdana"/>
                <w:sz w:val="20"/>
                <w:szCs w:val="20"/>
                <w:lang w:val="en-US"/>
              </w:rPr>
              <w:lastRenderedPageBreak/>
              <w:t>P_</w:t>
            </w:r>
            <w:r w:rsidR="00011E4A" w:rsidRPr="00670A22">
              <w:rPr>
                <w:rFonts w:ascii="Verdana" w:hAnsi="Verdana"/>
                <w:sz w:val="20"/>
                <w:szCs w:val="20"/>
                <w:lang w:val="en-US"/>
              </w:rPr>
              <w:t>W</w:t>
            </w:r>
            <w:r w:rsidRPr="00670A22">
              <w:rPr>
                <w:rFonts w:ascii="Verdana" w:hAnsi="Verdana"/>
                <w:sz w:val="20"/>
                <w:szCs w:val="20"/>
                <w:lang w:val="en-US"/>
              </w:rPr>
              <w:t>0</w:t>
            </w:r>
            <w:r w:rsidR="00011E4A" w:rsidRPr="00670A22">
              <w:rPr>
                <w:rFonts w:ascii="Verdana" w:hAnsi="Verdana"/>
                <w:sz w:val="20"/>
                <w:szCs w:val="20"/>
                <w:lang w:val="en-US"/>
              </w:rPr>
              <w:t>1 Student knows the methods for assessment of natural resource parameters and possibilities of its processing for the industry.</w:t>
            </w:r>
          </w:p>
          <w:p w:rsidR="00393411" w:rsidRPr="00670A22" w:rsidRDefault="00F27733" w:rsidP="00011E4A">
            <w:pPr>
              <w:spacing w:after="120" w:line="240" w:lineRule="auto"/>
              <w:rPr>
                <w:rFonts w:ascii="Verdana" w:hAnsi="Verdana"/>
                <w:sz w:val="20"/>
                <w:szCs w:val="20"/>
                <w:lang w:val="en-US"/>
              </w:rPr>
            </w:pPr>
            <w:r w:rsidRPr="00670A22">
              <w:rPr>
                <w:rFonts w:ascii="Verdana" w:hAnsi="Verdana"/>
                <w:sz w:val="20"/>
                <w:szCs w:val="20"/>
                <w:lang w:val="en-US"/>
              </w:rPr>
              <w:t>P_</w:t>
            </w:r>
            <w:r w:rsidR="00011E4A" w:rsidRPr="00670A22">
              <w:rPr>
                <w:rFonts w:ascii="Verdana" w:hAnsi="Verdana"/>
                <w:sz w:val="20"/>
                <w:szCs w:val="20"/>
                <w:lang w:val="en-US"/>
              </w:rPr>
              <w:t>W</w:t>
            </w:r>
            <w:r w:rsidRPr="00670A22">
              <w:rPr>
                <w:rFonts w:ascii="Verdana" w:hAnsi="Verdana"/>
                <w:sz w:val="20"/>
                <w:szCs w:val="20"/>
                <w:lang w:val="en-US"/>
              </w:rPr>
              <w:t>0</w:t>
            </w:r>
            <w:r w:rsidR="00011E4A" w:rsidRPr="00670A22">
              <w:rPr>
                <w:rFonts w:ascii="Verdana" w:hAnsi="Verdana"/>
                <w:sz w:val="20"/>
                <w:szCs w:val="20"/>
                <w:lang w:val="en-US"/>
              </w:rPr>
              <w:t xml:space="preserve">2 Student has knowledge about the application of </w:t>
            </w:r>
            <w:r w:rsidR="00393411" w:rsidRPr="00670A22">
              <w:rPr>
                <w:rFonts w:ascii="Verdana" w:hAnsi="Verdana"/>
                <w:sz w:val="20"/>
                <w:szCs w:val="20"/>
                <w:lang w:val="en-US"/>
              </w:rPr>
              <w:t xml:space="preserve">legal </w:t>
            </w:r>
            <w:r w:rsidR="00011E4A" w:rsidRPr="00670A22">
              <w:rPr>
                <w:rFonts w:ascii="Verdana" w:hAnsi="Verdana"/>
                <w:sz w:val="20"/>
                <w:szCs w:val="20"/>
                <w:lang w:val="en-US"/>
              </w:rPr>
              <w:t xml:space="preserve">acts </w:t>
            </w:r>
            <w:r w:rsidR="00393411" w:rsidRPr="00670A22">
              <w:rPr>
                <w:rFonts w:ascii="Verdana" w:hAnsi="Verdana"/>
                <w:sz w:val="20"/>
                <w:szCs w:val="20"/>
                <w:lang w:val="en-US"/>
              </w:rPr>
              <w:t xml:space="preserve">and </w:t>
            </w:r>
            <w:r w:rsidR="00011E4A" w:rsidRPr="00670A22">
              <w:rPr>
                <w:rFonts w:ascii="Verdana" w:hAnsi="Verdana"/>
                <w:sz w:val="20"/>
                <w:szCs w:val="20"/>
                <w:lang w:val="en-US"/>
              </w:rPr>
              <w:t>standard</w:t>
            </w:r>
            <w:r w:rsidR="00393411" w:rsidRPr="00670A22">
              <w:rPr>
                <w:rFonts w:ascii="Verdana" w:hAnsi="Verdana"/>
                <w:sz w:val="20"/>
                <w:szCs w:val="20"/>
                <w:lang w:val="en-US"/>
              </w:rPr>
              <w:t xml:space="preserve"> procedures </w:t>
            </w:r>
            <w:r w:rsidR="00011E4A" w:rsidRPr="00670A22">
              <w:rPr>
                <w:rFonts w:ascii="Verdana" w:hAnsi="Verdana"/>
                <w:sz w:val="20"/>
                <w:szCs w:val="20"/>
                <w:lang w:val="en-US"/>
              </w:rPr>
              <w:t>related to the assessment of the quality and suitability of raw materials for industry.</w:t>
            </w:r>
            <w:r w:rsidR="00393411" w:rsidRPr="00670A22">
              <w:rPr>
                <w:rFonts w:ascii="Verdana" w:hAnsi="Verdana"/>
                <w:sz w:val="20"/>
                <w:szCs w:val="20"/>
                <w:lang w:val="en-US"/>
              </w:rPr>
              <w:t xml:space="preserve"> </w:t>
            </w:r>
          </w:p>
          <w:p w:rsidR="00393411" w:rsidRPr="00670A22" w:rsidRDefault="00F27733" w:rsidP="00393411">
            <w:pPr>
              <w:spacing w:after="120" w:line="240" w:lineRule="auto"/>
              <w:rPr>
                <w:rFonts w:ascii="Verdana" w:hAnsi="Verdana"/>
                <w:sz w:val="20"/>
                <w:szCs w:val="20"/>
                <w:lang w:val="en-US"/>
              </w:rPr>
            </w:pPr>
            <w:r w:rsidRPr="00670A22">
              <w:rPr>
                <w:rFonts w:ascii="Verdana" w:hAnsi="Verdana"/>
                <w:sz w:val="20"/>
                <w:szCs w:val="20"/>
                <w:lang w:val="en-US"/>
              </w:rPr>
              <w:t>P_</w:t>
            </w:r>
            <w:r w:rsidR="00011E4A" w:rsidRPr="00670A22">
              <w:rPr>
                <w:rFonts w:ascii="Verdana" w:hAnsi="Verdana"/>
                <w:sz w:val="20"/>
                <w:szCs w:val="20"/>
                <w:lang w:val="en-US"/>
              </w:rPr>
              <w:t>W</w:t>
            </w:r>
            <w:r w:rsidRPr="00670A22">
              <w:rPr>
                <w:rFonts w:ascii="Verdana" w:hAnsi="Verdana"/>
                <w:sz w:val="20"/>
                <w:szCs w:val="20"/>
                <w:lang w:val="en-US"/>
              </w:rPr>
              <w:t>0</w:t>
            </w:r>
            <w:r w:rsidR="00011E4A" w:rsidRPr="00670A22">
              <w:rPr>
                <w:rFonts w:ascii="Verdana" w:hAnsi="Verdana"/>
                <w:sz w:val="20"/>
                <w:szCs w:val="20"/>
                <w:lang w:val="en-US"/>
              </w:rPr>
              <w:t>3</w:t>
            </w:r>
            <w:r w:rsidR="00393411" w:rsidRPr="00670A22">
              <w:rPr>
                <w:rFonts w:ascii="Verdana" w:hAnsi="Verdana"/>
                <w:sz w:val="20"/>
                <w:szCs w:val="20"/>
                <w:lang w:val="en-US"/>
              </w:rPr>
              <w:t xml:space="preserve"> Student knows the processes occurring at the contact of building materials and/or industrial waste with the surrounding environment.</w:t>
            </w:r>
          </w:p>
          <w:p w:rsidR="00393411" w:rsidRPr="00670A22" w:rsidRDefault="00F27733" w:rsidP="00011E4A">
            <w:pPr>
              <w:spacing w:after="120" w:line="240" w:lineRule="auto"/>
              <w:rPr>
                <w:rFonts w:ascii="Verdana" w:hAnsi="Verdana"/>
                <w:sz w:val="20"/>
                <w:szCs w:val="20"/>
                <w:lang w:val="en-US"/>
              </w:rPr>
            </w:pPr>
            <w:r w:rsidRPr="00670A22">
              <w:rPr>
                <w:rFonts w:ascii="Verdana" w:hAnsi="Verdana"/>
                <w:sz w:val="20"/>
                <w:szCs w:val="20"/>
                <w:lang w:val="en-US"/>
              </w:rPr>
              <w:t>P_</w:t>
            </w:r>
            <w:r w:rsidR="00011E4A" w:rsidRPr="00670A22">
              <w:rPr>
                <w:rFonts w:ascii="Verdana" w:hAnsi="Verdana"/>
                <w:sz w:val="20"/>
                <w:szCs w:val="20"/>
                <w:lang w:val="en-US"/>
              </w:rPr>
              <w:t>U</w:t>
            </w:r>
            <w:r w:rsidRPr="00670A22">
              <w:rPr>
                <w:rFonts w:ascii="Verdana" w:hAnsi="Verdana"/>
                <w:sz w:val="20"/>
                <w:szCs w:val="20"/>
                <w:lang w:val="en-US"/>
              </w:rPr>
              <w:t>0</w:t>
            </w:r>
            <w:r w:rsidR="00011E4A" w:rsidRPr="00670A22">
              <w:rPr>
                <w:rFonts w:ascii="Verdana" w:hAnsi="Verdana"/>
                <w:sz w:val="20"/>
                <w:szCs w:val="20"/>
                <w:lang w:val="en-US"/>
              </w:rPr>
              <w:t xml:space="preserve">1 </w:t>
            </w:r>
            <w:r w:rsidR="00393411" w:rsidRPr="00670A22">
              <w:rPr>
                <w:rFonts w:ascii="Verdana" w:hAnsi="Verdana"/>
                <w:sz w:val="20"/>
                <w:szCs w:val="20"/>
                <w:lang w:val="en-US"/>
              </w:rPr>
              <w:t>Student has the ability to plan and carry out studies of natural resources and anthropogenic substances, including applications of modern methods used in mineralogical sciences.</w:t>
            </w:r>
          </w:p>
          <w:p w:rsidR="00393411" w:rsidRPr="00670A22" w:rsidRDefault="00F27733" w:rsidP="00011E4A">
            <w:pPr>
              <w:spacing w:after="120" w:line="240" w:lineRule="auto"/>
              <w:rPr>
                <w:rFonts w:ascii="Verdana" w:hAnsi="Verdana"/>
                <w:sz w:val="20"/>
                <w:szCs w:val="20"/>
                <w:lang w:val="en-US"/>
              </w:rPr>
            </w:pPr>
            <w:r w:rsidRPr="00670A22">
              <w:rPr>
                <w:rFonts w:ascii="Verdana" w:hAnsi="Verdana"/>
                <w:sz w:val="20"/>
                <w:szCs w:val="20"/>
                <w:lang w:val="en-US"/>
              </w:rPr>
              <w:t>P_</w:t>
            </w:r>
            <w:r w:rsidR="00011E4A" w:rsidRPr="00670A22">
              <w:rPr>
                <w:rFonts w:ascii="Verdana" w:hAnsi="Verdana"/>
                <w:sz w:val="20"/>
                <w:szCs w:val="20"/>
                <w:lang w:val="en-US"/>
              </w:rPr>
              <w:t>U</w:t>
            </w:r>
            <w:r w:rsidRPr="00670A22">
              <w:rPr>
                <w:rFonts w:ascii="Verdana" w:hAnsi="Verdana"/>
                <w:sz w:val="20"/>
                <w:szCs w:val="20"/>
                <w:lang w:val="en-US"/>
              </w:rPr>
              <w:t>0</w:t>
            </w:r>
            <w:r w:rsidR="00011E4A" w:rsidRPr="00670A22">
              <w:rPr>
                <w:rFonts w:ascii="Verdana" w:hAnsi="Verdana"/>
                <w:sz w:val="20"/>
                <w:szCs w:val="20"/>
                <w:lang w:val="en-US"/>
              </w:rPr>
              <w:t xml:space="preserve">2 </w:t>
            </w:r>
            <w:r w:rsidR="00393411" w:rsidRPr="00670A22">
              <w:rPr>
                <w:rFonts w:ascii="Verdana" w:hAnsi="Verdana"/>
                <w:sz w:val="20"/>
                <w:szCs w:val="20"/>
                <w:lang w:val="en-US"/>
              </w:rPr>
              <w:t>Student can independently search and use scientific literature in English.</w:t>
            </w:r>
          </w:p>
          <w:p w:rsidR="00011E4A" w:rsidRPr="00670A22" w:rsidRDefault="00F27733" w:rsidP="00011E4A">
            <w:pPr>
              <w:spacing w:after="120" w:line="240" w:lineRule="auto"/>
              <w:rPr>
                <w:rFonts w:ascii="Verdana" w:hAnsi="Verdana"/>
                <w:sz w:val="20"/>
                <w:szCs w:val="20"/>
                <w:lang w:val="en-US"/>
              </w:rPr>
            </w:pPr>
            <w:r w:rsidRPr="00670A22">
              <w:rPr>
                <w:rFonts w:ascii="Verdana" w:hAnsi="Verdana"/>
                <w:sz w:val="20"/>
                <w:szCs w:val="20"/>
                <w:lang w:val="en-US"/>
              </w:rPr>
              <w:t>P_</w:t>
            </w:r>
            <w:r w:rsidR="00011E4A" w:rsidRPr="00670A22">
              <w:rPr>
                <w:rFonts w:ascii="Verdana" w:hAnsi="Verdana"/>
                <w:sz w:val="20"/>
                <w:szCs w:val="20"/>
                <w:lang w:val="en-US"/>
              </w:rPr>
              <w:t>K</w:t>
            </w:r>
            <w:r w:rsidRPr="00670A22">
              <w:rPr>
                <w:rFonts w:ascii="Verdana" w:hAnsi="Verdana"/>
                <w:sz w:val="20"/>
                <w:szCs w:val="20"/>
                <w:lang w:val="en-US"/>
              </w:rPr>
              <w:t>0</w:t>
            </w:r>
            <w:r w:rsidR="00011E4A" w:rsidRPr="00670A22">
              <w:rPr>
                <w:rFonts w:ascii="Verdana" w:hAnsi="Verdana"/>
                <w:sz w:val="20"/>
                <w:szCs w:val="20"/>
                <w:lang w:val="en-US"/>
              </w:rPr>
              <w:t xml:space="preserve">1 </w:t>
            </w:r>
            <w:r w:rsidR="00393411" w:rsidRPr="00670A22">
              <w:rPr>
                <w:rFonts w:ascii="Verdana" w:hAnsi="Verdana"/>
                <w:sz w:val="20"/>
                <w:szCs w:val="20"/>
                <w:lang w:val="en-US"/>
              </w:rPr>
              <w:t>Student knows the effects and impacts of industrial activity (mining, mineral processing) on the environment.</w:t>
            </w:r>
          </w:p>
          <w:p w:rsidR="00011E4A" w:rsidRPr="00670A22" w:rsidRDefault="00F27733" w:rsidP="00F27733">
            <w:pPr>
              <w:spacing w:after="120" w:line="240" w:lineRule="auto"/>
              <w:rPr>
                <w:rFonts w:ascii="Verdana" w:hAnsi="Verdana"/>
                <w:sz w:val="20"/>
                <w:szCs w:val="20"/>
                <w:lang w:val="en-US"/>
              </w:rPr>
            </w:pPr>
            <w:r w:rsidRPr="00670A22">
              <w:rPr>
                <w:rFonts w:ascii="Verdana" w:hAnsi="Verdana"/>
                <w:sz w:val="20"/>
                <w:szCs w:val="20"/>
                <w:lang w:val="en-US"/>
              </w:rPr>
              <w:t>P_</w:t>
            </w:r>
            <w:r w:rsidR="00011E4A" w:rsidRPr="00670A22">
              <w:rPr>
                <w:rFonts w:ascii="Verdana" w:hAnsi="Verdana"/>
                <w:sz w:val="20"/>
                <w:szCs w:val="20"/>
                <w:lang w:val="en-US"/>
              </w:rPr>
              <w:t>K</w:t>
            </w:r>
            <w:r w:rsidRPr="00670A22">
              <w:rPr>
                <w:rFonts w:ascii="Verdana" w:hAnsi="Verdana"/>
                <w:sz w:val="20"/>
                <w:szCs w:val="20"/>
                <w:lang w:val="en-US"/>
              </w:rPr>
              <w:t>0</w:t>
            </w:r>
            <w:r w:rsidR="00011E4A" w:rsidRPr="00670A22">
              <w:rPr>
                <w:rFonts w:ascii="Verdana" w:hAnsi="Verdana"/>
                <w:sz w:val="20"/>
                <w:szCs w:val="20"/>
                <w:lang w:val="en-US"/>
              </w:rPr>
              <w:t xml:space="preserve">2 </w:t>
            </w:r>
            <w:r w:rsidR="0015450F" w:rsidRPr="00670A22">
              <w:rPr>
                <w:rFonts w:ascii="Verdana" w:hAnsi="Verdana"/>
                <w:sz w:val="20"/>
                <w:szCs w:val="20"/>
                <w:lang w:val="en-US"/>
              </w:rPr>
              <w:t>Student understands the relationship between different disciplines of science and economic development</w:t>
            </w:r>
          </w:p>
        </w:tc>
        <w:tc>
          <w:tcPr>
            <w:tcW w:w="3390" w:type="dxa"/>
            <w:gridSpan w:val="2"/>
            <w:tcBorders>
              <w:top w:val="single" w:sz="4" w:space="0" w:color="auto"/>
              <w:left w:val="single" w:sz="4" w:space="0" w:color="auto"/>
              <w:bottom w:val="single" w:sz="4" w:space="0" w:color="auto"/>
              <w:right w:val="single" w:sz="4" w:space="0" w:color="auto"/>
            </w:tcBorders>
          </w:tcPr>
          <w:p w:rsidR="00AD30DB" w:rsidRPr="00670A22" w:rsidRDefault="00AD30DB">
            <w:pPr>
              <w:tabs>
                <w:tab w:val="left" w:pos="3024"/>
              </w:tabs>
              <w:spacing w:after="120" w:line="240" w:lineRule="auto"/>
              <w:rPr>
                <w:rFonts w:ascii="Verdana" w:hAnsi="Verdana"/>
                <w:sz w:val="20"/>
                <w:szCs w:val="20"/>
              </w:rPr>
            </w:pPr>
            <w:r w:rsidRPr="00670A22">
              <w:rPr>
                <w:rFonts w:ascii="Verdana" w:hAnsi="Verdana"/>
                <w:sz w:val="20"/>
                <w:szCs w:val="20"/>
              </w:rPr>
              <w:lastRenderedPageBreak/>
              <w:t xml:space="preserve">Outcome symbols, </w:t>
            </w:r>
            <w:r w:rsidRPr="00670A22">
              <w:rPr>
                <w:rFonts w:ascii="Verdana" w:hAnsi="Verdana"/>
                <w:i/>
                <w:sz w:val="20"/>
                <w:szCs w:val="20"/>
              </w:rPr>
              <w:t>e.g.: K_W01</w:t>
            </w:r>
            <w:r w:rsidRPr="00670A22">
              <w:rPr>
                <w:rFonts w:ascii="Verdana" w:hAnsi="Verdana"/>
                <w:i/>
                <w:sz w:val="16"/>
                <w:szCs w:val="16"/>
              </w:rPr>
              <w:t>*</w:t>
            </w:r>
            <w:r w:rsidRPr="00670A22">
              <w:rPr>
                <w:rFonts w:ascii="Verdana" w:hAnsi="Verdana"/>
                <w:i/>
                <w:sz w:val="20"/>
                <w:szCs w:val="20"/>
              </w:rPr>
              <w:t>, K_U05, K_K03</w:t>
            </w:r>
          </w:p>
          <w:p w:rsidR="00011E4A" w:rsidRPr="00670A22" w:rsidRDefault="00011E4A" w:rsidP="00011E4A">
            <w:pPr>
              <w:spacing w:after="120" w:line="240" w:lineRule="auto"/>
              <w:rPr>
                <w:rFonts w:ascii="Verdana" w:hAnsi="Verdana"/>
                <w:sz w:val="20"/>
                <w:szCs w:val="20"/>
              </w:rPr>
            </w:pPr>
            <w:r w:rsidRPr="00670A22">
              <w:rPr>
                <w:rFonts w:ascii="Verdana" w:hAnsi="Verdana"/>
                <w:sz w:val="20"/>
                <w:szCs w:val="20"/>
              </w:rPr>
              <w:lastRenderedPageBreak/>
              <w:t>K2_W03, K2_W06, K2_07</w:t>
            </w:r>
          </w:p>
          <w:p w:rsidR="00011E4A" w:rsidRPr="00670A22" w:rsidRDefault="00011E4A"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r w:rsidRPr="00670A22">
              <w:rPr>
                <w:rFonts w:ascii="Verdana" w:hAnsi="Verdana"/>
                <w:sz w:val="20"/>
                <w:szCs w:val="20"/>
              </w:rPr>
              <w:t>K2_W08, K2_W10</w:t>
            </w:r>
          </w:p>
          <w:p w:rsidR="00011E4A" w:rsidRPr="00670A22" w:rsidRDefault="00011E4A"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r w:rsidRPr="00670A22">
              <w:rPr>
                <w:rFonts w:ascii="Verdana" w:hAnsi="Verdana"/>
                <w:sz w:val="20"/>
                <w:szCs w:val="20"/>
              </w:rPr>
              <w:t>K2_W01, K2_W03</w:t>
            </w:r>
          </w:p>
          <w:p w:rsidR="00011E4A" w:rsidRPr="00670A22" w:rsidRDefault="00011E4A"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r w:rsidRPr="00670A22">
              <w:rPr>
                <w:rFonts w:ascii="Verdana" w:hAnsi="Verdana"/>
                <w:sz w:val="20"/>
                <w:szCs w:val="20"/>
              </w:rPr>
              <w:t>K2_U03, K2_U04</w:t>
            </w:r>
          </w:p>
          <w:p w:rsidR="00011E4A" w:rsidRPr="00670A22" w:rsidRDefault="00011E4A" w:rsidP="00011E4A">
            <w:pPr>
              <w:spacing w:after="120" w:line="240" w:lineRule="auto"/>
              <w:rPr>
                <w:rFonts w:ascii="Verdana" w:hAnsi="Verdana"/>
                <w:sz w:val="20"/>
                <w:szCs w:val="20"/>
              </w:rPr>
            </w:pPr>
          </w:p>
          <w:p w:rsidR="00393411" w:rsidRPr="00670A22" w:rsidRDefault="00393411"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r w:rsidRPr="00670A22">
              <w:rPr>
                <w:rFonts w:ascii="Verdana" w:hAnsi="Verdana"/>
                <w:sz w:val="20"/>
                <w:szCs w:val="20"/>
              </w:rPr>
              <w:t>K2_U02, K2_U06</w:t>
            </w:r>
          </w:p>
          <w:p w:rsidR="00011E4A" w:rsidRPr="00670A22" w:rsidRDefault="00011E4A"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r w:rsidRPr="00670A22">
              <w:rPr>
                <w:rFonts w:ascii="Verdana" w:hAnsi="Verdana"/>
                <w:sz w:val="20"/>
                <w:szCs w:val="20"/>
              </w:rPr>
              <w:t>K2_K04, K2_K05</w:t>
            </w:r>
          </w:p>
          <w:p w:rsidR="00011E4A" w:rsidRPr="00670A22" w:rsidRDefault="00011E4A" w:rsidP="00011E4A">
            <w:pPr>
              <w:spacing w:after="120" w:line="240" w:lineRule="auto"/>
              <w:rPr>
                <w:rFonts w:ascii="Verdana" w:hAnsi="Verdana"/>
                <w:sz w:val="20"/>
                <w:szCs w:val="20"/>
              </w:rPr>
            </w:pPr>
          </w:p>
          <w:p w:rsidR="00011E4A" w:rsidRPr="00670A22" w:rsidRDefault="00011E4A" w:rsidP="00011E4A">
            <w:pPr>
              <w:spacing w:after="120" w:line="240" w:lineRule="auto"/>
              <w:rPr>
                <w:rFonts w:ascii="Verdana" w:hAnsi="Verdana"/>
                <w:sz w:val="20"/>
                <w:szCs w:val="20"/>
              </w:rPr>
            </w:pPr>
            <w:r w:rsidRPr="00670A22">
              <w:rPr>
                <w:rFonts w:ascii="Verdana" w:hAnsi="Verdana"/>
                <w:sz w:val="20"/>
                <w:szCs w:val="20"/>
              </w:rPr>
              <w:t>K2_K06</w:t>
            </w:r>
          </w:p>
        </w:tc>
      </w:tr>
      <w:tr w:rsidR="00AD30DB" w:rsidRPr="004E2D53"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 xml:space="preserve">Content </w:t>
            </w:r>
          </w:p>
          <w:p w:rsidR="00134E4B" w:rsidRPr="00670A22" w:rsidRDefault="00134E4B" w:rsidP="00134E4B">
            <w:pPr>
              <w:spacing w:after="120" w:line="240" w:lineRule="auto"/>
              <w:rPr>
                <w:rFonts w:ascii="Verdana" w:hAnsi="Verdana"/>
                <w:sz w:val="20"/>
                <w:szCs w:val="20"/>
                <w:lang w:val="en-US"/>
              </w:rPr>
            </w:pPr>
            <w:r w:rsidRPr="00670A22">
              <w:rPr>
                <w:rFonts w:ascii="Verdana" w:hAnsi="Verdana"/>
                <w:sz w:val="20"/>
                <w:szCs w:val="20"/>
                <w:lang w:val="en-GB"/>
              </w:rPr>
              <w:t>L</w:t>
            </w:r>
            <w:r w:rsidRPr="00670A22">
              <w:rPr>
                <w:rFonts w:ascii="Verdana" w:hAnsi="Verdana"/>
                <w:sz w:val="20"/>
                <w:szCs w:val="20"/>
                <w:lang w:val="en-US"/>
              </w:rPr>
              <w:t>ecture:</w:t>
            </w:r>
          </w:p>
          <w:p w:rsidR="00DC1723" w:rsidRPr="00670A22" w:rsidRDefault="00134E4B" w:rsidP="00DC1723">
            <w:pPr>
              <w:spacing w:after="120" w:line="240" w:lineRule="auto"/>
              <w:rPr>
                <w:rFonts w:ascii="Verdana" w:hAnsi="Verdana"/>
                <w:sz w:val="20"/>
                <w:szCs w:val="20"/>
                <w:lang w:val="en-US"/>
              </w:rPr>
            </w:pPr>
            <w:r w:rsidRPr="00670A22">
              <w:rPr>
                <w:rFonts w:ascii="Verdana" w:hAnsi="Verdana"/>
                <w:sz w:val="20"/>
                <w:szCs w:val="20"/>
                <w:lang w:val="en-US"/>
              </w:rPr>
              <w:t xml:space="preserve">Review of methods used in applied mineralogy (optical microscopy, scanning electron microcopy, X-ray diffraction, thermal methods, X-ray fluorescence XRF spectroscopy, infrared spectroscopy). Material engineering and related economic aspects, legal guidelines of national and </w:t>
            </w:r>
            <w:r w:rsidR="00DC1723" w:rsidRPr="00670A22">
              <w:rPr>
                <w:rFonts w:ascii="Verdana" w:hAnsi="Verdana"/>
                <w:sz w:val="20"/>
                <w:szCs w:val="20"/>
                <w:lang w:val="en-US"/>
              </w:rPr>
              <w:t>European standardization bodies.</w:t>
            </w:r>
          </w:p>
          <w:p w:rsidR="00DC1723" w:rsidRPr="00670A22" w:rsidRDefault="00134E4B" w:rsidP="00DC1723">
            <w:pPr>
              <w:spacing w:after="120" w:line="240" w:lineRule="auto"/>
              <w:rPr>
                <w:rFonts w:ascii="Verdana" w:hAnsi="Verdana"/>
                <w:sz w:val="20"/>
                <w:szCs w:val="20"/>
                <w:lang w:val="en-US"/>
              </w:rPr>
            </w:pPr>
            <w:r w:rsidRPr="00670A22">
              <w:rPr>
                <w:rFonts w:ascii="Verdana" w:hAnsi="Verdana"/>
                <w:sz w:val="20"/>
                <w:szCs w:val="20"/>
                <w:lang w:val="en-US"/>
              </w:rPr>
              <w:t xml:space="preserve">Characteristics of </w:t>
            </w:r>
            <w:r w:rsidR="00DC1723" w:rsidRPr="00670A22">
              <w:rPr>
                <w:rFonts w:ascii="Verdana" w:hAnsi="Verdana"/>
                <w:sz w:val="20"/>
                <w:szCs w:val="20"/>
                <w:lang w:val="en-US"/>
              </w:rPr>
              <w:t>materials of</w:t>
            </w:r>
            <w:r w:rsidRPr="00670A22">
              <w:rPr>
                <w:rFonts w:ascii="Verdana" w:hAnsi="Verdana"/>
                <w:sz w:val="20"/>
                <w:szCs w:val="20"/>
                <w:lang w:val="en-US"/>
              </w:rPr>
              <w:t xml:space="preserve"> anthropogenic origin (slag, fly ash, cement and mortar, building stone, ceramics, metals and alloys, polymers, synthetic and natural</w:t>
            </w:r>
            <w:r w:rsidR="00DC1723" w:rsidRPr="00670A22">
              <w:rPr>
                <w:rFonts w:ascii="Verdana" w:hAnsi="Verdana"/>
                <w:sz w:val="20"/>
                <w:szCs w:val="20"/>
                <w:lang w:val="en-US"/>
              </w:rPr>
              <w:t xml:space="preserve"> glasses</w:t>
            </w:r>
            <w:r w:rsidRPr="00670A22">
              <w:rPr>
                <w:rFonts w:ascii="Verdana" w:hAnsi="Verdana"/>
                <w:sz w:val="20"/>
                <w:szCs w:val="20"/>
                <w:lang w:val="en-US"/>
              </w:rPr>
              <w:t>, biominer</w:t>
            </w:r>
            <w:r w:rsidR="00DC1723" w:rsidRPr="00670A22">
              <w:rPr>
                <w:rFonts w:ascii="Verdana" w:hAnsi="Verdana"/>
                <w:sz w:val="20"/>
                <w:szCs w:val="20"/>
                <w:lang w:val="en-US"/>
              </w:rPr>
              <w:t>ls</w:t>
            </w:r>
            <w:r w:rsidRPr="00670A22">
              <w:rPr>
                <w:rFonts w:ascii="Verdana" w:hAnsi="Verdana"/>
                <w:sz w:val="20"/>
                <w:szCs w:val="20"/>
                <w:lang w:val="en-US"/>
              </w:rPr>
              <w:t xml:space="preserve"> and biomineralization): basic </w:t>
            </w:r>
            <w:r w:rsidR="00DC1723" w:rsidRPr="00670A22">
              <w:rPr>
                <w:rFonts w:ascii="Verdana" w:hAnsi="Verdana"/>
                <w:sz w:val="20"/>
                <w:szCs w:val="20"/>
                <w:lang w:val="en-US"/>
              </w:rPr>
              <w:t xml:space="preserve">classification, testing methods </w:t>
            </w:r>
            <w:r w:rsidRPr="00670A22">
              <w:rPr>
                <w:rFonts w:ascii="Verdana" w:hAnsi="Verdana"/>
                <w:sz w:val="20"/>
                <w:szCs w:val="20"/>
                <w:lang w:val="en-US"/>
              </w:rPr>
              <w:t>and production technology</w:t>
            </w:r>
            <w:r w:rsidR="00DC1723" w:rsidRPr="00670A22">
              <w:rPr>
                <w:rFonts w:ascii="Verdana" w:hAnsi="Verdana"/>
                <w:sz w:val="20"/>
                <w:szCs w:val="20"/>
                <w:lang w:val="en-US"/>
              </w:rPr>
              <w:t xml:space="preserve">, physical and chemical </w:t>
            </w:r>
            <w:r w:rsidRPr="00670A22">
              <w:rPr>
                <w:rFonts w:ascii="Verdana" w:hAnsi="Verdana"/>
                <w:sz w:val="20"/>
                <w:szCs w:val="20"/>
                <w:lang w:val="en-US"/>
              </w:rPr>
              <w:t>properties</w:t>
            </w:r>
            <w:r w:rsidR="00DC1723" w:rsidRPr="00670A22">
              <w:rPr>
                <w:rFonts w:ascii="Verdana" w:hAnsi="Verdana"/>
                <w:sz w:val="20"/>
                <w:szCs w:val="20"/>
                <w:lang w:val="en-US"/>
              </w:rPr>
              <w:t>.</w:t>
            </w:r>
          </w:p>
          <w:p w:rsidR="00964938" w:rsidRPr="00670A22" w:rsidRDefault="00964938" w:rsidP="00DC1723">
            <w:pPr>
              <w:spacing w:after="120" w:line="240" w:lineRule="auto"/>
              <w:rPr>
                <w:rFonts w:ascii="Verdana" w:hAnsi="Verdana"/>
                <w:sz w:val="20"/>
                <w:szCs w:val="20"/>
                <w:lang w:val="en-US"/>
              </w:rPr>
            </w:pPr>
            <w:r w:rsidRPr="00670A22">
              <w:rPr>
                <w:rFonts w:ascii="Verdana" w:hAnsi="Verdana"/>
                <w:sz w:val="20"/>
                <w:szCs w:val="20"/>
                <w:lang w:val="en-US"/>
              </w:rPr>
              <w:t>Aeromineralogy. Mineral composition and origin of atmospheric dusts. Asbestos in environment.</w:t>
            </w:r>
          </w:p>
          <w:p w:rsidR="00DC1723" w:rsidRPr="00670A22" w:rsidRDefault="00134E4B" w:rsidP="00DC1723">
            <w:pPr>
              <w:spacing w:after="120" w:line="240" w:lineRule="auto"/>
              <w:rPr>
                <w:rFonts w:ascii="Verdana" w:hAnsi="Verdana"/>
                <w:sz w:val="20"/>
                <w:szCs w:val="20"/>
                <w:lang w:val="en-US"/>
              </w:rPr>
            </w:pPr>
            <w:r w:rsidRPr="00670A22">
              <w:rPr>
                <w:rFonts w:ascii="Verdana" w:hAnsi="Verdana"/>
                <w:sz w:val="20"/>
                <w:szCs w:val="20"/>
                <w:lang w:val="en-US"/>
              </w:rPr>
              <w:t>Laboratory exercises:</w:t>
            </w:r>
          </w:p>
          <w:p w:rsidR="00AD30DB" w:rsidRPr="00670A22" w:rsidRDefault="00134E4B" w:rsidP="00DC1723">
            <w:pPr>
              <w:spacing w:after="120" w:line="240" w:lineRule="auto"/>
              <w:rPr>
                <w:rFonts w:ascii="Verdana" w:hAnsi="Verdana"/>
                <w:sz w:val="20"/>
                <w:szCs w:val="20"/>
                <w:lang w:val="en-US"/>
              </w:rPr>
            </w:pPr>
            <w:r w:rsidRPr="00670A22">
              <w:rPr>
                <w:rFonts w:ascii="Verdana" w:hAnsi="Verdana"/>
                <w:sz w:val="20"/>
                <w:szCs w:val="20"/>
                <w:lang w:val="en-US"/>
              </w:rPr>
              <w:t xml:space="preserve">The planning, </w:t>
            </w:r>
            <w:r w:rsidR="00DC1723" w:rsidRPr="00670A22">
              <w:rPr>
                <w:rFonts w:ascii="Verdana" w:hAnsi="Verdana"/>
                <w:sz w:val="20"/>
                <w:szCs w:val="20"/>
                <w:lang w:val="en-US"/>
              </w:rPr>
              <w:t>praparation</w:t>
            </w:r>
            <w:r w:rsidRPr="00670A22">
              <w:rPr>
                <w:rFonts w:ascii="Verdana" w:hAnsi="Verdana"/>
                <w:sz w:val="20"/>
                <w:szCs w:val="20"/>
                <w:lang w:val="en-US"/>
              </w:rPr>
              <w:t xml:space="preserve"> and interpretation of research results </w:t>
            </w:r>
            <w:r w:rsidR="00DC1723" w:rsidRPr="00670A22">
              <w:rPr>
                <w:rFonts w:ascii="Verdana" w:hAnsi="Verdana"/>
                <w:sz w:val="20"/>
                <w:szCs w:val="20"/>
                <w:lang w:val="en-US"/>
              </w:rPr>
              <w:t>concerning</w:t>
            </w:r>
            <w:r w:rsidRPr="00670A22">
              <w:rPr>
                <w:rFonts w:ascii="Verdana" w:hAnsi="Verdana"/>
                <w:sz w:val="20"/>
                <w:szCs w:val="20"/>
                <w:lang w:val="en-US"/>
              </w:rPr>
              <w:t xml:space="preserve"> </w:t>
            </w:r>
            <w:r w:rsidR="00DC1723" w:rsidRPr="00670A22">
              <w:rPr>
                <w:rFonts w:ascii="Verdana" w:hAnsi="Verdana"/>
                <w:sz w:val="20"/>
                <w:szCs w:val="20"/>
                <w:lang w:val="en-US"/>
              </w:rPr>
              <w:t xml:space="preserve">various </w:t>
            </w:r>
            <w:r w:rsidRPr="00670A22">
              <w:rPr>
                <w:rFonts w:ascii="Verdana" w:hAnsi="Verdana"/>
                <w:sz w:val="20"/>
                <w:szCs w:val="20"/>
                <w:lang w:val="en-US"/>
              </w:rPr>
              <w:t>materials, in order to determine their phase composition, properties, conditions of processing leading to their formation.</w:t>
            </w:r>
          </w:p>
          <w:p w:rsidR="00964938" w:rsidRPr="00670A22" w:rsidRDefault="00964938" w:rsidP="00964938">
            <w:pPr>
              <w:spacing w:after="120" w:line="240" w:lineRule="auto"/>
              <w:rPr>
                <w:rFonts w:ascii="Verdana" w:hAnsi="Verdana"/>
                <w:sz w:val="20"/>
                <w:szCs w:val="20"/>
                <w:lang w:val="en-US"/>
              </w:rPr>
            </w:pPr>
            <w:r w:rsidRPr="00670A22">
              <w:rPr>
                <w:rFonts w:ascii="Verdana" w:hAnsi="Verdana"/>
                <w:sz w:val="20"/>
                <w:szCs w:val="20"/>
                <w:lang w:val="en-US"/>
              </w:rPr>
              <w:t xml:space="preserve">Sampling procedures and equipment in aeromineralogy. Analytical methods for determination of particulate contamination. Optical microscope and SEM particle counting. Particle identification. Results calculation, presentation and interpretation to show sources of air </w:t>
            </w:r>
            <w:r w:rsidR="00986605" w:rsidRPr="00670A22">
              <w:rPr>
                <w:rFonts w:ascii="Verdana" w:hAnsi="Verdana"/>
                <w:sz w:val="20"/>
                <w:szCs w:val="20"/>
                <w:lang w:val="en-US"/>
              </w:rPr>
              <w:t>pollution</w:t>
            </w:r>
            <w:r w:rsidRPr="00670A22">
              <w:rPr>
                <w:rFonts w:ascii="Verdana" w:hAnsi="Verdana"/>
                <w:sz w:val="20"/>
                <w:szCs w:val="20"/>
                <w:lang w:val="en-US"/>
              </w:rPr>
              <w:t>.</w:t>
            </w:r>
          </w:p>
          <w:p w:rsidR="00964938" w:rsidRPr="00670A22" w:rsidRDefault="00964938" w:rsidP="00DC1723">
            <w:pPr>
              <w:spacing w:after="120" w:line="240" w:lineRule="auto"/>
              <w:rPr>
                <w:rFonts w:ascii="Verdana" w:hAnsi="Verdana"/>
                <w:sz w:val="20"/>
                <w:szCs w:val="20"/>
                <w:lang w:val="en-US"/>
              </w:rPr>
            </w:pPr>
          </w:p>
        </w:tc>
      </w:tr>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GB"/>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Recommended literature</w:t>
            </w:r>
          </w:p>
          <w:p w:rsidR="00DC1723" w:rsidRPr="00670A22" w:rsidRDefault="00DC1723" w:rsidP="00DC1723">
            <w:pPr>
              <w:spacing w:after="120" w:line="240" w:lineRule="auto"/>
              <w:rPr>
                <w:rFonts w:ascii="Verdana" w:hAnsi="Verdana"/>
                <w:sz w:val="20"/>
                <w:szCs w:val="20"/>
                <w:lang w:val="en-US"/>
              </w:rPr>
            </w:pPr>
            <w:r w:rsidRPr="00670A22">
              <w:rPr>
                <w:rFonts w:ascii="Verdana" w:hAnsi="Verdana"/>
                <w:sz w:val="20"/>
                <w:szCs w:val="20"/>
                <w:lang w:val="en-US"/>
              </w:rPr>
              <w:t>De Vivo B., Belkin H.E., Lima A., Eds. Environmental Geochemistry. Site Characterization, Data Analysis and Case Histories. Elsevier. Amsterdam, 2008.</w:t>
            </w:r>
          </w:p>
          <w:p w:rsidR="00DC1723" w:rsidRPr="00670A22" w:rsidRDefault="00DC1723" w:rsidP="00DC1723">
            <w:pPr>
              <w:spacing w:after="120" w:line="240" w:lineRule="auto"/>
              <w:rPr>
                <w:rFonts w:ascii="Verdana" w:hAnsi="Verdana"/>
                <w:sz w:val="20"/>
                <w:szCs w:val="20"/>
                <w:lang w:val="en-US"/>
              </w:rPr>
            </w:pPr>
            <w:r w:rsidRPr="00670A22">
              <w:rPr>
                <w:rFonts w:ascii="Verdana" w:hAnsi="Verdana"/>
                <w:sz w:val="20"/>
                <w:szCs w:val="20"/>
                <w:lang w:val="en-US"/>
              </w:rPr>
              <w:t>Vaughan D.J. and Wogelius R.A. Eds., 2013, Environmental Mineralogy II. Mineralogical Society, 489 pp.</w:t>
            </w:r>
          </w:p>
          <w:p w:rsidR="00DC1723" w:rsidRPr="00670A22" w:rsidRDefault="00DC1723" w:rsidP="00DC1723">
            <w:pPr>
              <w:spacing w:after="120" w:line="240" w:lineRule="auto"/>
              <w:rPr>
                <w:rFonts w:ascii="Verdana" w:hAnsi="Verdana"/>
                <w:sz w:val="20"/>
                <w:szCs w:val="20"/>
                <w:lang w:val="en-US"/>
              </w:rPr>
            </w:pPr>
            <w:r w:rsidRPr="00670A22">
              <w:rPr>
                <w:rFonts w:ascii="Verdana" w:hAnsi="Verdana"/>
                <w:sz w:val="20"/>
                <w:szCs w:val="20"/>
                <w:lang w:val="en-US"/>
              </w:rPr>
              <w:lastRenderedPageBreak/>
              <w:t>Chung D. L., Composite Materials. Science and Applications. Springer-Verlag London Limited, 2010.</w:t>
            </w:r>
          </w:p>
          <w:p w:rsidR="00AD30DB" w:rsidRPr="00670A22" w:rsidRDefault="00DC1723" w:rsidP="00DC1723">
            <w:pPr>
              <w:spacing w:after="120" w:line="240" w:lineRule="auto"/>
              <w:rPr>
                <w:rFonts w:ascii="Verdana" w:hAnsi="Verdana"/>
                <w:sz w:val="20"/>
                <w:szCs w:val="20"/>
                <w:lang w:val="en-GB"/>
              </w:rPr>
            </w:pPr>
            <w:r w:rsidRPr="00670A22">
              <w:rPr>
                <w:rFonts w:ascii="Verdana" w:hAnsi="Verdana"/>
                <w:sz w:val="20"/>
                <w:szCs w:val="20"/>
                <w:lang w:val="en-US"/>
              </w:rPr>
              <w:t xml:space="preserve">Mukherjee S., Applied Mineralogy. Applications in Industry and Environment. </w:t>
            </w:r>
            <w:r w:rsidRPr="00670A22">
              <w:rPr>
                <w:rFonts w:ascii="Verdana" w:hAnsi="Verdana"/>
                <w:sz w:val="20"/>
                <w:szCs w:val="20"/>
              </w:rPr>
              <w:t>Dordrecht; New York : New Delhi, India, Springer 2011.</w:t>
            </w:r>
          </w:p>
        </w:tc>
      </w:tr>
      <w:tr w:rsidR="00AD30DB" w:rsidRPr="004E2D53"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GB"/>
              </w:rPr>
            </w:pPr>
          </w:p>
        </w:tc>
        <w:tc>
          <w:tcPr>
            <w:tcW w:w="9073" w:type="dxa"/>
            <w:gridSpan w:val="3"/>
            <w:tcBorders>
              <w:top w:val="single" w:sz="4" w:space="0" w:color="auto"/>
              <w:left w:val="single" w:sz="4" w:space="0" w:color="auto"/>
              <w:bottom w:val="single" w:sz="4" w:space="0" w:color="auto"/>
              <w:right w:val="single" w:sz="4" w:space="0" w:color="auto"/>
            </w:tcBorders>
          </w:tcPr>
          <w:p w:rsidR="00DC1723" w:rsidRPr="00670A22" w:rsidRDefault="00AD30DB">
            <w:pPr>
              <w:spacing w:line="240" w:lineRule="auto"/>
              <w:rPr>
                <w:rFonts w:ascii="Verdana" w:hAnsi="Verdana"/>
                <w:sz w:val="20"/>
                <w:szCs w:val="20"/>
                <w:lang w:val="en-GB"/>
              </w:rPr>
            </w:pPr>
            <w:r w:rsidRPr="00670A22">
              <w:rPr>
                <w:rFonts w:ascii="Verdana" w:hAnsi="Verdana"/>
                <w:sz w:val="20"/>
                <w:szCs w:val="20"/>
                <w:lang w:val="en-GB"/>
              </w:rPr>
              <w:t>Ways of earning credits for the completion of a course /particular component, methods of assessing academic progress:</w:t>
            </w:r>
          </w:p>
          <w:p w:rsidR="00AD30DB" w:rsidRPr="00670A22" w:rsidRDefault="00AD30DB">
            <w:pPr>
              <w:spacing w:after="0" w:line="240" w:lineRule="auto"/>
              <w:rPr>
                <w:rFonts w:ascii="Verdana" w:hAnsi="Verdana"/>
                <w:sz w:val="20"/>
                <w:szCs w:val="20"/>
                <w:lang w:val="en-GB"/>
              </w:rPr>
            </w:pPr>
            <w:r w:rsidRPr="00670A22">
              <w:rPr>
                <w:rFonts w:ascii="Verdana" w:hAnsi="Verdana"/>
                <w:sz w:val="20"/>
                <w:szCs w:val="20"/>
                <w:lang w:val="en-GB"/>
              </w:rPr>
              <w:t>lecture:</w:t>
            </w:r>
            <w:r w:rsidR="00DC1723" w:rsidRPr="00670A22">
              <w:rPr>
                <w:rFonts w:ascii="Verdana" w:hAnsi="Verdana"/>
                <w:sz w:val="20"/>
                <w:szCs w:val="20"/>
                <w:lang w:val="en-GB"/>
              </w:rPr>
              <w:t xml:space="preserve"> </w:t>
            </w:r>
          </w:p>
          <w:p w:rsidR="00F27733" w:rsidRPr="00670A22" w:rsidRDefault="004E2D53" w:rsidP="00F27733">
            <w:pPr>
              <w:spacing w:line="240" w:lineRule="auto"/>
              <w:rPr>
                <w:rFonts w:ascii="Verdana" w:hAnsi="Verdana"/>
                <w:sz w:val="20"/>
                <w:szCs w:val="20"/>
                <w:lang w:val="en-US"/>
              </w:rPr>
            </w:pPr>
            <w:r>
              <w:rPr>
                <w:rFonts w:ascii="Verdana" w:hAnsi="Verdana"/>
                <w:sz w:val="20"/>
                <w:szCs w:val="20"/>
                <w:lang w:val="en-US"/>
              </w:rPr>
              <w:t>Exam -</w:t>
            </w:r>
            <w:r w:rsidR="00DC1723" w:rsidRPr="00670A22">
              <w:rPr>
                <w:rFonts w:ascii="Verdana" w:hAnsi="Verdana"/>
                <w:sz w:val="20"/>
                <w:szCs w:val="20"/>
                <w:lang w:val="en-US"/>
              </w:rPr>
              <w:t xml:space="preserve">Written test, a positive result after 50% of the points </w:t>
            </w:r>
            <w:r w:rsidR="00F27733" w:rsidRPr="00670A22">
              <w:rPr>
                <w:rFonts w:ascii="Verdana" w:hAnsi="Verdana"/>
                <w:sz w:val="20"/>
                <w:szCs w:val="20"/>
                <w:lang w:val="en-US"/>
              </w:rPr>
              <w:t>(P_W01, P_W02, P_W03, P_K01, P_K02)</w:t>
            </w:r>
          </w:p>
          <w:p w:rsidR="00AD30DB" w:rsidRPr="00670A22" w:rsidRDefault="00DC1723" w:rsidP="00F27733">
            <w:pPr>
              <w:spacing w:line="240" w:lineRule="auto"/>
              <w:rPr>
                <w:rFonts w:ascii="Verdana" w:hAnsi="Verdana"/>
                <w:sz w:val="20"/>
                <w:szCs w:val="20"/>
                <w:lang w:val="en-US"/>
              </w:rPr>
            </w:pPr>
            <w:r w:rsidRPr="00670A22">
              <w:rPr>
                <w:rFonts w:ascii="Verdana" w:hAnsi="Verdana"/>
                <w:sz w:val="20"/>
                <w:szCs w:val="20"/>
                <w:lang w:val="en-US"/>
              </w:rPr>
              <w:t xml:space="preserve">laboratory: preparation of a set of written reports describing tasks given on classes </w:t>
            </w:r>
            <w:r w:rsidR="00F27733" w:rsidRPr="00670A22">
              <w:rPr>
                <w:rFonts w:ascii="Verdana" w:hAnsi="Verdana"/>
                <w:sz w:val="20"/>
                <w:szCs w:val="20"/>
                <w:lang w:val="en-US"/>
              </w:rPr>
              <w:t>(P_W02, P_U01, P_U02)</w:t>
            </w:r>
          </w:p>
        </w:tc>
      </w:tr>
      <w:tr w:rsidR="00AD30DB" w:rsidRPr="00670A22" w:rsidTr="00AD30DB">
        <w:tc>
          <w:tcPr>
            <w:tcW w:w="566" w:type="dxa"/>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lang w:val="en-GB"/>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lang w:val="en-GB"/>
              </w:rPr>
            </w:pPr>
            <w:r w:rsidRPr="00670A22">
              <w:rPr>
                <w:rFonts w:ascii="Verdana" w:hAnsi="Verdana"/>
                <w:sz w:val="20"/>
                <w:szCs w:val="20"/>
                <w:lang w:val="en-GB"/>
              </w:rPr>
              <w:t>Language of instruction</w:t>
            </w:r>
          </w:p>
          <w:p w:rsidR="00AD30DB" w:rsidRPr="00670A22" w:rsidRDefault="00DC1723">
            <w:pPr>
              <w:spacing w:after="120" w:line="240" w:lineRule="auto"/>
              <w:rPr>
                <w:rFonts w:ascii="Verdana" w:hAnsi="Verdana"/>
                <w:sz w:val="20"/>
                <w:szCs w:val="20"/>
                <w:lang w:val="en-GB"/>
              </w:rPr>
            </w:pPr>
            <w:r w:rsidRPr="00670A22">
              <w:rPr>
                <w:rFonts w:ascii="Verdana" w:hAnsi="Verdana"/>
                <w:sz w:val="20"/>
                <w:szCs w:val="20"/>
                <w:lang w:val="en-GB"/>
              </w:rPr>
              <w:t>English</w:t>
            </w:r>
          </w:p>
        </w:tc>
      </w:tr>
      <w:tr w:rsidR="00AD30DB" w:rsidRPr="00670A22" w:rsidTr="00AD30DB">
        <w:trPr>
          <w:trHeight w:val="338"/>
        </w:trPr>
        <w:tc>
          <w:tcPr>
            <w:tcW w:w="566" w:type="dxa"/>
            <w:vMerge w:val="restart"/>
            <w:tcBorders>
              <w:top w:val="single" w:sz="4" w:space="0" w:color="auto"/>
              <w:left w:val="single" w:sz="4" w:space="0" w:color="auto"/>
              <w:bottom w:val="single" w:sz="4" w:space="0" w:color="auto"/>
              <w:right w:val="single" w:sz="4" w:space="0" w:color="auto"/>
            </w:tcBorders>
          </w:tcPr>
          <w:p w:rsidR="00AD30DB" w:rsidRPr="00670A22" w:rsidRDefault="00AD30DB" w:rsidP="00AD30DB">
            <w:pPr>
              <w:numPr>
                <w:ilvl w:val="0"/>
                <w:numId w:val="2"/>
              </w:numPr>
              <w:spacing w:after="120" w:line="240" w:lineRule="auto"/>
              <w:ind w:left="357" w:hanging="357"/>
              <w:jc w:val="right"/>
              <w:rPr>
                <w:rFonts w:ascii="Verdana" w:hAnsi="Verdana"/>
                <w:sz w:val="20"/>
                <w:szCs w:val="20"/>
              </w:rPr>
            </w:pPr>
          </w:p>
        </w:tc>
        <w:tc>
          <w:tcPr>
            <w:tcW w:w="9073" w:type="dxa"/>
            <w:gridSpan w:val="3"/>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rPr>
                <w:rFonts w:ascii="Verdana" w:hAnsi="Verdana"/>
                <w:sz w:val="20"/>
                <w:szCs w:val="20"/>
              </w:rPr>
            </w:pPr>
            <w:r w:rsidRPr="00670A22">
              <w:rPr>
                <w:rFonts w:ascii="Verdana" w:hAnsi="Verdana"/>
                <w:sz w:val="20"/>
                <w:szCs w:val="20"/>
                <w:lang w:val="en-GB"/>
              </w:rPr>
              <w:t>Student’s workload</w:t>
            </w:r>
          </w:p>
        </w:tc>
      </w:tr>
      <w:tr w:rsidR="00AD30DB" w:rsidRPr="004E2D53" w:rsidTr="00AD30DB">
        <w:trPr>
          <w:trHeight w:val="400"/>
        </w:trPr>
        <w:tc>
          <w:tcPr>
            <w:tcW w:w="0" w:type="auto"/>
            <w:vMerge/>
            <w:tcBorders>
              <w:top w:val="single" w:sz="4" w:space="0" w:color="auto"/>
              <w:left w:val="single" w:sz="4" w:space="0" w:color="auto"/>
              <w:bottom w:val="single" w:sz="4" w:space="0" w:color="auto"/>
              <w:right w:val="single" w:sz="4" w:space="0" w:color="auto"/>
            </w:tcBorders>
            <w:vAlign w:val="center"/>
          </w:tcPr>
          <w:p w:rsidR="00AD30DB" w:rsidRPr="00670A22" w:rsidRDefault="00AD30DB">
            <w:pPr>
              <w:spacing w:after="0" w:line="240" w:lineRule="auto"/>
              <w:rPr>
                <w:rFonts w:ascii="Verdana" w:hAnsi="Verdana"/>
                <w:sz w:val="20"/>
                <w:szCs w:val="20"/>
              </w:rPr>
            </w:pPr>
          </w:p>
        </w:tc>
        <w:tc>
          <w:tcPr>
            <w:tcW w:w="6097" w:type="dxa"/>
            <w:gridSpan w:val="2"/>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jc w:val="center"/>
              <w:rPr>
                <w:rFonts w:ascii="Verdana" w:hAnsi="Verdana"/>
                <w:sz w:val="20"/>
                <w:szCs w:val="20"/>
                <w:lang w:val="en-GB"/>
              </w:rPr>
            </w:pPr>
            <w:r w:rsidRPr="00670A22">
              <w:rPr>
                <w:rFonts w:ascii="Verdana" w:hAnsi="Verdana"/>
                <w:sz w:val="20"/>
                <w:szCs w:val="20"/>
                <w:lang w:val="en-GB"/>
              </w:rPr>
              <w:t>Activity</w:t>
            </w:r>
          </w:p>
        </w:tc>
        <w:tc>
          <w:tcPr>
            <w:tcW w:w="2976" w:type="dxa"/>
            <w:tcBorders>
              <w:top w:val="single" w:sz="4" w:space="0" w:color="auto"/>
              <w:left w:val="single" w:sz="4" w:space="0" w:color="auto"/>
              <w:bottom w:val="single" w:sz="4" w:space="0" w:color="auto"/>
              <w:right w:val="single" w:sz="4" w:space="0" w:color="auto"/>
            </w:tcBorders>
          </w:tcPr>
          <w:p w:rsidR="00AD30DB" w:rsidRPr="00670A22" w:rsidRDefault="00AD30DB">
            <w:pPr>
              <w:spacing w:after="120" w:line="240" w:lineRule="auto"/>
              <w:jc w:val="center"/>
              <w:rPr>
                <w:rFonts w:ascii="Verdana" w:hAnsi="Verdana"/>
                <w:sz w:val="20"/>
                <w:szCs w:val="20"/>
                <w:lang w:val="en-GB"/>
              </w:rPr>
            </w:pPr>
            <w:r w:rsidRPr="00670A22">
              <w:rPr>
                <w:rFonts w:ascii="Verdana" w:hAnsi="Verdana"/>
                <w:sz w:val="20"/>
                <w:szCs w:val="20"/>
                <w:lang w:val="en-GB"/>
              </w:rPr>
              <w:t>Average number of hours for the activity</w:t>
            </w:r>
          </w:p>
        </w:tc>
      </w:tr>
      <w:tr w:rsidR="00AD30DB" w:rsidRPr="00670A22" w:rsidTr="00AD30DB">
        <w:trPr>
          <w:trHeight w:val="1388"/>
        </w:trPr>
        <w:tc>
          <w:tcPr>
            <w:tcW w:w="0" w:type="auto"/>
            <w:vMerge/>
            <w:tcBorders>
              <w:top w:val="single" w:sz="4" w:space="0" w:color="auto"/>
              <w:left w:val="single" w:sz="4" w:space="0" w:color="auto"/>
              <w:bottom w:val="single" w:sz="4" w:space="0" w:color="auto"/>
              <w:right w:val="single" w:sz="4" w:space="0" w:color="auto"/>
            </w:tcBorders>
            <w:vAlign w:val="center"/>
          </w:tcPr>
          <w:p w:rsidR="00AD30DB" w:rsidRPr="00670A22" w:rsidRDefault="00AD30DB">
            <w:pPr>
              <w:spacing w:after="0" w:line="240" w:lineRule="auto"/>
              <w:rPr>
                <w:rFonts w:ascii="Verdana" w:hAnsi="Verdana"/>
                <w:sz w:val="20"/>
                <w:szCs w:val="20"/>
                <w:lang w:val="en-US"/>
              </w:rPr>
            </w:pPr>
          </w:p>
        </w:tc>
        <w:tc>
          <w:tcPr>
            <w:tcW w:w="6097" w:type="dxa"/>
            <w:gridSpan w:val="2"/>
            <w:tcBorders>
              <w:top w:val="single" w:sz="4" w:space="0" w:color="auto"/>
              <w:left w:val="single" w:sz="4" w:space="0" w:color="auto"/>
              <w:bottom w:val="single" w:sz="4" w:space="0" w:color="auto"/>
              <w:right w:val="single" w:sz="4" w:space="0" w:color="auto"/>
            </w:tcBorders>
          </w:tcPr>
          <w:p w:rsidR="00AD30DB" w:rsidRPr="00670A22" w:rsidRDefault="00AD30DB">
            <w:pPr>
              <w:spacing w:after="0" w:line="240" w:lineRule="auto"/>
              <w:rPr>
                <w:rFonts w:ascii="Verdana" w:hAnsi="Verdana"/>
                <w:sz w:val="20"/>
                <w:szCs w:val="20"/>
                <w:lang w:val="en-GB"/>
              </w:rPr>
            </w:pPr>
            <w:r w:rsidRPr="00670A22">
              <w:rPr>
                <w:rFonts w:ascii="Verdana" w:hAnsi="Verdana"/>
                <w:sz w:val="20"/>
                <w:szCs w:val="20"/>
                <w:lang w:val="en-GB"/>
              </w:rPr>
              <w:t>Hours of instruction (as stipulated in study programme) :</w:t>
            </w:r>
          </w:p>
          <w:p w:rsidR="00AD30DB" w:rsidRPr="00670A22" w:rsidRDefault="00AD30DB">
            <w:pPr>
              <w:spacing w:after="0" w:line="240" w:lineRule="auto"/>
              <w:rPr>
                <w:rFonts w:ascii="Verdana" w:hAnsi="Verdana"/>
                <w:sz w:val="20"/>
                <w:szCs w:val="20"/>
                <w:lang w:val="en-GB"/>
              </w:rPr>
            </w:pPr>
            <w:r w:rsidRPr="00670A22">
              <w:rPr>
                <w:rFonts w:ascii="Verdana" w:hAnsi="Verdana"/>
                <w:sz w:val="20"/>
                <w:szCs w:val="20"/>
                <w:lang w:val="en-GB"/>
              </w:rPr>
              <w:t>- lecture:</w:t>
            </w:r>
            <w:r w:rsidR="00032631" w:rsidRPr="00670A22">
              <w:rPr>
                <w:rFonts w:ascii="Verdana" w:hAnsi="Verdana"/>
                <w:sz w:val="20"/>
                <w:szCs w:val="20"/>
                <w:lang w:val="en-GB"/>
              </w:rPr>
              <w:t xml:space="preserve"> 1</w:t>
            </w:r>
            <w:r w:rsidR="004E2D53">
              <w:rPr>
                <w:rFonts w:ascii="Verdana" w:hAnsi="Verdana"/>
                <w:sz w:val="20"/>
                <w:szCs w:val="20"/>
                <w:lang w:val="en-GB"/>
              </w:rPr>
              <w:t>4</w:t>
            </w:r>
          </w:p>
          <w:p w:rsidR="00AD30DB" w:rsidRPr="00670A22" w:rsidRDefault="00AD30DB">
            <w:pPr>
              <w:spacing w:after="0" w:line="240" w:lineRule="auto"/>
              <w:rPr>
                <w:rFonts w:ascii="Verdana" w:hAnsi="Verdana"/>
                <w:sz w:val="20"/>
                <w:szCs w:val="20"/>
                <w:lang w:val="en-GB"/>
              </w:rPr>
            </w:pPr>
            <w:r w:rsidRPr="00670A22">
              <w:rPr>
                <w:rFonts w:ascii="Verdana" w:hAnsi="Verdana"/>
                <w:sz w:val="20"/>
                <w:szCs w:val="20"/>
                <w:lang w:val="en-GB"/>
              </w:rPr>
              <w:t>- classes:</w:t>
            </w:r>
          </w:p>
          <w:p w:rsidR="00AD30DB" w:rsidRPr="00670A22" w:rsidRDefault="00AD30DB">
            <w:pPr>
              <w:spacing w:after="0" w:line="240" w:lineRule="auto"/>
              <w:rPr>
                <w:rFonts w:ascii="Verdana" w:hAnsi="Verdana"/>
                <w:sz w:val="20"/>
                <w:szCs w:val="20"/>
                <w:lang w:val="en-GB"/>
              </w:rPr>
            </w:pPr>
            <w:r w:rsidRPr="00670A22">
              <w:rPr>
                <w:rFonts w:ascii="Verdana" w:hAnsi="Verdana"/>
                <w:sz w:val="20"/>
                <w:szCs w:val="20"/>
                <w:lang w:val="en-GB"/>
              </w:rPr>
              <w:t>- laboratory:</w:t>
            </w:r>
            <w:r w:rsidR="00032631" w:rsidRPr="00670A22">
              <w:rPr>
                <w:rFonts w:ascii="Verdana" w:hAnsi="Verdana"/>
                <w:sz w:val="20"/>
                <w:szCs w:val="20"/>
                <w:lang w:val="en-GB"/>
              </w:rPr>
              <w:t xml:space="preserve"> </w:t>
            </w:r>
            <w:r w:rsidR="004E2D53">
              <w:rPr>
                <w:rFonts w:ascii="Verdana" w:hAnsi="Verdana"/>
                <w:sz w:val="20"/>
                <w:szCs w:val="20"/>
                <w:lang w:val="en-GB"/>
              </w:rPr>
              <w:t>24</w:t>
            </w:r>
          </w:p>
          <w:p w:rsidR="00AD30DB" w:rsidRPr="00670A22" w:rsidRDefault="00AD30DB">
            <w:pPr>
              <w:spacing w:after="0" w:line="240" w:lineRule="auto"/>
              <w:rPr>
                <w:rFonts w:ascii="Verdana" w:hAnsi="Verdana"/>
                <w:sz w:val="20"/>
                <w:szCs w:val="20"/>
                <w:lang w:val="en-GB"/>
              </w:rPr>
            </w:pPr>
            <w:r w:rsidRPr="00670A22">
              <w:rPr>
                <w:rFonts w:ascii="Verdana" w:hAnsi="Verdana"/>
                <w:sz w:val="20"/>
                <w:szCs w:val="20"/>
                <w:lang w:val="en-GB"/>
              </w:rPr>
              <w:t>- other:</w:t>
            </w:r>
          </w:p>
          <w:p w:rsidR="00032631" w:rsidRPr="00670A22" w:rsidRDefault="00032631" w:rsidP="004E2D53">
            <w:pPr>
              <w:spacing w:after="0" w:line="240" w:lineRule="auto"/>
              <w:rPr>
                <w:rFonts w:ascii="Verdana" w:hAnsi="Verdana"/>
                <w:sz w:val="20"/>
                <w:szCs w:val="20"/>
                <w:lang w:val="en-GB"/>
              </w:rPr>
            </w:pPr>
            <w:r w:rsidRPr="00670A22">
              <w:rPr>
                <w:rFonts w:ascii="Verdana" w:hAnsi="Verdana"/>
                <w:sz w:val="20"/>
                <w:szCs w:val="20"/>
                <w:lang w:val="en-GB"/>
              </w:rPr>
              <w:t xml:space="preserve">- consultations: </w:t>
            </w:r>
            <w:r w:rsidR="00F27733" w:rsidRPr="00670A22">
              <w:rPr>
                <w:rFonts w:ascii="Verdana" w:hAnsi="Verdana"/>
                <w:sz w:val="20"/>
                <w:szCs w:val="20"/>
                <w:lang w:val="en-GB"/>
              </w:rPr>
              <w:t>1</w:t>
            </w:r>
            <w:r w:rsidR="004E2D53">
              <w:rPr>
                <w:rFonts w:ascii="Verdana" w:hAnsi="Verdana"/>
                <w:sz w:val="20"/>
                <w:szCs w:val="20"/>
                <w:lang w:val="en-GB"/>
              </w:rPr>
              <w:t>2</w:t>
            </w:r>
          </w:p>
        </w:tc>
        <w:tc>
          <w:tcPr>
            <w:tcW w:w="2976" w:type="dxa"/>
            <w:tcBorders>
              <w:top w:val="single" w:sz="4" w:space="0" w:color="auto"/>
              <w:left w:val="single" w:sz="4" w:space="0" w:color="auto"/>
              <w:bottom w:val="single" w:sz="4" w:space="0" w:color="auto"/>
              <w:right w:val="single" w:sz="4" w:space="0" w:color="auto"/>
            </w:tcBorders>
          </w:tcPr>
          <w:p w:rsidR="00AD30DB" w:rsidRPr="00670A22" w:rsidRDefault="00F27733" w:rsidP="004E2D53">
            <w:pPr>
              <w:spacing w:after="120" w:line="240" w:lineRule="auto"/>
              <w:jc w:val="center"/>
              <w:rPr>
                <w:rFonts w:ascii="Verdana" w:hAnsi="Verdana"/>
                <w:sz w:val="20"/>
                <w:szCs w:val="20"/>
              </w:rPr>
            </w:pPr>
            <w:r w:rsidRPr="00670A22">
              <w:rPr>
                <w:rFonts w:ascii="Verdana" w:hAnsi="Verdana"/>
                <w:sz w:val="20"/>
                <w:szCs w:val="20"/>
              </w:rPr>
              <w:t>5</w:t>
            </w:r>
            <w:r w:rsidR="004E2D53">
              <w:rPr>
                <w:rFonts w:ascii="Verdana" w:hAnsi="Verdana"/>
                <w:sz w:val="20"/>
                <w:szCs w:val="20"/>
              </w:rPr>
              <w:t>0</w:t>
            </w:r>
          </w:p>
        </w:tc>
      </w:tr>
      <w:tr w:rsidR="00AD30DB" w:rsidRPr="00670A22" w:rsidTr="00AD30DB">
        <w:trPr>
          <w:trHeight w:val="1691"/>
        </w:trPr>
        <w:tc>
          <w:tcPr>
            <w:tcW w:w="0" w:type="auto"/>
            <w:vMerge/>
            <w:tcBorders>
              <w:top w:val="single" w:sz="4" w:space="0" w:color="auto"/>
              <w:left w:val="single" w:sz="4" w:space="0" w:color="auto"/>
              <w:bottom w:val="single" w:sz="4" w:space="0" w:color="auto"/>
              <w:right w:val="single" w:sz="4" w:space="0" w:color="auto"/>
            </w:tcBorders>
            <w:vAlign w:val="center"/>
          </w:tcPr>
          <w:p w:rsidR="00AD30DB" w:rsidRPr="00670A22" w:rsidRDefault="00AD30DB">
            <w:pPr>
              <w:spacing w:after="0" w:line="240" w:lineRule="auto"/>
              <w:rPr>
                <w:rFonts w:ascii="Verdana" w:hAnsi="Verdana"/>
                <w:sz w:val="20"/>
                <w:szCs w:val="20"/>
              </w:rPr>
            </w:pPr>
          </w:p>
        </w:tc>
        <w:tc>
          <w:tcPr>
            <w:tcW w:w="6097" w:type="dxa"/>
            <w:gridSpan w:val="2"/>
            <w:tcBorders>
              <w:top w:val="single" w:sz="4" w:space="0" w:color="auto"/>
              <w:left w:val="single" w:sz="4" w:space="0" w:color="auto"/>
              <w:bottom w:val="single" w:sz="4" w:space="0" w:color="auto"/>
              <w:right w:val="single" w:sz="4" w:space="0" w:color="auto"/>
            </w:tcBorders>
          </w:tcPr>
          <w:p w:rsidR="00AD30DB" w:rsidRPr="00670A22" w:rsidRDefault="00AD30DB">
            <w:pPr>
              <w:spacing w:after="0" w:line="240" w:lineRule="auto"/>
              <w:jc w:val="both"/>
              <w:rPr>
                <w:rFonts w:ascii="Verdana" w:hAnsi="Verdana"/>
                <w:sz w:val="20"/>
                <w:szCs w:val="20"/>
                <w:lang w:val="en-GB"/>
              </w:rPr>
            </w:pPr>
            <w:r w:rsidRPr="00670A22">
              <w:rPr>
                <w:rFonts w:ascii="Verdana" w:hAnsi="Verdana"/>
                <w:sz w:val="20"/>
                <w:szCs w:val="20"/>
                <w:lang w:val="en-GB"/>
              </w:rPr>
              <w:t>student’s own work, e.g.:</w:t>
            </w:r>
          </w:p>
          <w:p w:rsidR="00AD30DB" w:rsidRPr="00670A22" w:rsidRDefault="00AD30DB">
            <w:pPr>
              <w:spacing w:after="0" w:line="240" w:lineRule="auto"/>
              <w:jc w:val="both"/>
              <w:rPr>
                <w:rFonts w:ascii="Verdana" w:hAnsi="Verdana"/>
                <w:sz w:val="20"/>
                <w:szCs w:val="20"/>
                <w:lang w:val="en-GB"/>
              </w:rPr>
            </w:pPr>
            <w:r w:rsidRPr="00670A22">
              <w:rPr>
                <w:rFonts w:ascii="Verdana" w:hAnsi="Verdana"/>
                <w:sz w:val="20"/>
                <w:szCs w:val="20"/>
                <w:lang w:val="en-GB"/>
              </w:rPr>
              <w:t>- preparation before class (lecture, etc.)</w:t>
            </w:r>
            <w:r w:rsidR="00F27733" w:rsidRPr="00670A22">
              <w:rPr>
                <w:rFonts w:ascii="Verdana" w:hAnsi="Verdana"/>
                <w:sz w:val="20"/>
                <w:szCs w:val="20"/>
                <w:lang w:val="en-GB"/>
              </w:rPr>
              <w:t>10</w:t>
            </w:r>
          </w:p>
          <w:p w:rsidR="00AD30DB" w:rsidRPr="00670A22" w:rsidRDefault="00AD30DB">
            <w:pPr>
              <w:spacing w:after="0" w:line="240" w:lineRule="auto"/>
              <w:jc w:val="both"/>
              <w:rPr>
                <w:rFonts w:ascii="Verdana" w:hAnsi="Verdana"/>
                <w:sz w:val="20"/>
                <w:szCs w:val="20"/>
                <w:lang w:val="en-GB"/>
              </w:rPr>
            </w:pPr>
            <w:r w:rsidRPr="00670A22">
              <w:rPr>
                <w:rFonts w:ascii="Verdana" w:hAnsi="Verdana"/>
                <w:sz w:val="20"/>
                <w:szCs w:val="20"/>
                <w:lang w:val="en-GB"/>
              </w:rPr>
              <w:t>- research outcomes:</w:t>
            </w:r>
            <w:r w:rsidR="00032631" w:rsidRPr="00670A22">
              <w:rPr>
                <w:rFonts w:ascii="Verdana" w:hAnsi="Verdana"/>
                <w:sz w:val="20"/>
                <w:szCs w:val="20"/>
                <w:lang w:val="en-GB"/>
              </w:rPr>
              <w:t xml:space="preserve"> 10</w:t>
            </w:r>
          </w:p>
          <w:p w:rsidR="00AD30DB" w:rsidRPr="00670A22" w:rsidRDefault="00AD30DB">
            <w:pPr>
              <w:spacing w:after="0" w:line="240" w:lineRule="auto"/>
              <w:jc w:val="both"/>
              <w:rPr>
                <w:rFonts w:ascii="Verdana" w:hAnsi="Verdana"/>
                <w:sz w:val="20"/>
                <w:szCs w:val="20"/>
                <w:lang w:val="en-GB"/>
              </w:rPr>
            </w:pPr>
            <w:r w:rsidRPr="00670A22">
              <w:rPr>
                <w:rFonts w:ascii="Verdana" w:hAnsi="Verdana"/>
                <w:sz w:val="20"/>
                <w:szCs w:val="20"/>
                <w:lang w:val="en-GB"/>
              </w:rPr>
              <w:t>- reading set literature:</w:t>
            </w:r>
            <w:r w:rsidR="00032631" w:rsidRPr="00670A22">
              <w:rPr>
                <w:rFonts w:ascii="Verdana" w:hAnsi="Verdana"/>
                <w:sz w:val="20"/>
                <w:szCs w:val="20"/>
                <w:lang w:val="en-GB"/>
              </w:rPr>
              <w:t xml:space="preserve"> </w:t>
            </w:r>
            <w:r w:rsidR="00F27733" w:rsidRPr="00670A22">
              <w:rPr>
                <w:rFonts w:ascii="Verdana" w:hAnsi="Verdana"/>
                <w:sz w:val="20"/>
                <w:szCs w:val="20"/>
                <w:lang w:val="en-GB"/>
              </w:rPr>
              <w:t>5</w:t>
            </w:r>
          </w:p>
          <w:p w:rsidR="00AD30DB" w:rsidRPr="00670A22" w:rsidRDefault="00AD30DB">
            <w:pPr>
              <w:spacing w:after="0" w:line="240" w:lineRule="auto"/>
              <w:jc w:val="both"/>
              <w:rPr>
                <w:rFonts w:ascii="Verdana" w:hAnsi="Verdana"/>
                <w:sz w:val="20"/>
                <w:szCs w:val="20"/>
                <w:lang w:val="en-GB"/>
              </w:rPr>
            </w:pPr>
            <w:r w:rsidRPr="00670A22">
              <w:rPr>
                <w:rFonts w:ascii="Verdana" w:hAnsi="Verdana"/>
                <w:sz w:val="20"/>
                <w:szCs w:val="20"/>
                <w:lang w:val="en-GB"/>
              </w:rPr>
              <w:t>- writing course report:</w:t>
            </w:r>
            <w:r w:rsidR="00032631" w:rsidRPr="00670A22">
              <w:rPr>
                <w:rFonts w:ascii="Verdana" w:hAnsi="Verdana"/>
                <w:sz w:val="20"/>
                <w:szCs w:val="20"/>
                <w:lang w:val="en-GB"/>
              </w:rPr>
              <w:t xml:space="preserve"> 10</w:t>
            </w:r>
          </w:p>
          <w:p w:rsidR="00AD30DB" w:rsidRPr="00670A22" w:rsidRDefault="00AD30DB" w:rsidP="004E2D53">
            <w:pPr>
              <w:spacing w:after="0" w:line="240" w:lineRule="auto"/>
              <w:jc w:val="both"/>
              <w:rPr>
                <w:rFonts w:ascii="Verdana" w:hAnsi="Verdana"/>
                <w:sz w:val="20"/>
                <w:szCs w:val="20"/>
                <w:lang w:val="en-GB"/>
              </w:rPr>
            </w:pPr>
            <w:r w:rsidRPr="00670A22">
              <w:rPr>
                <w:rFonts w:ascii="Verdana" w:hAnsi="Verdana"/>
                <w:sz w:val="20"/>
                <w:szCs w:val="20"/>
                <w:lang w:val="en-GB"/>
              </w:rPr>
              <w:t>- preparing for exam:</w:t>
            </w:r>
            <w:r w:rsidR="00032631" w:rsidRPr="00670A22">
              <w:rPr>
                <w:rFonts w:ascii="Verdana" w:hAnsi="Verdana"/>
                <w:sz w:val="20"/>
                <w:szCs w:val="20"/>
                <w:lang w:val="en-GB"/>
              </w:rPr>
              <w:t xml:space="preserve"> 1</w:t>
            </w:r>
            <w:r w:rsidR="004E2D53">
              <w:rPr>
                <w:rFonts w:ascii="Verdana" w:hAnsi="Verdana"/>
                <w:sz w:val="20"/>
                <w:szCs w:val="20"/>
                <w:lang w:val="en-GB"/>
              </w:rPr>
              <w:t>5</w:t>
            </w:r>
          </w:p>
        </w:tc>
        <w:tc>
          <w:tcPr>
            <w:tcW w:w="2976" w:type="dxa"/>
            <w:tcBorders>
              <w:top w:val="single" w:sz="4" w:space="0" w:color="auto"/>
              <w:left w:val="single" w:sz="4" w:space="0" w:color="auto"/>
              <w:bottom w:val="single" w:sz="4" w:space="0" w:color="auto"/>
              <w:right w:val="single" w:sz="4" w:space="0" w:color="auto"/>
            </w:tcBorders>
          </w:tcPr>
          <w:p w:rsidR="00AD30DB" w:rsidRPr="00670A22" w:rsidRDefault="004E2D53" w:rsidP="00032631">
            <w:pPr>
              <w:spacing w:after="120" w:line="240" w:lineRule="auto"/>
              <w:jc w:val="center"/>
              <w:rPr>
                <w:rFonts w:ascii="Verdana" w:hAnsi="Verdana"/>
                <w:sz w:val="20"/>
                <w:szCs w:val="20"/>
                <w:lang w:val="en-GB"/>
              </w:rPr>
            </w:pPr>
            <w:r>
              <w:rPr>
                <w:rFonts w:ascii="Verdana" w:hAnsi="Verdana"/>
                <w:sz w:val="20"/>
                <w:szCs w:val="20"/>
                <w:lang w:val="en-GB"/>
              </w:rPr>
              <w:t>50</w:t>
            </w:r>
          </w:p>
        </w:tc>
      </w:tr>
      <w:tr w:rsidR="00AD30DB" w:rsidRPr="00670A22" w:rsidTr="00AD30DB">
        <w:trPr>
          <w:trHeight w:val="313"/>
        </w:trPr>
        <w:tc>
          <w:tcPr>
            <w:tcW w:w="0" w:type="auto"/>
            <w:vMerge/>
            <w:tcBorders>
              <w:top w:val="single" w:sz="4" w:space="0" w:color="auto"/>
              <w:left w:val="single" w:sz="4" w:space="0" w:color="auto"/>
              <w:bottom w:val="single" w:sz="4" w:space="0" w:color="auto"/>
              <w:right w:val="single" w:sz="4" w:space="0" w:color="auto"/>
            </w:tcBorders>
            <w:vAlign w:val="center"/>
          </w:tcPr>
          <w:p w:rsidR="00AD30DB" w:rsidRPr="00670A22" w:rsidRDefault="00AD30DB">
            <w:pPr>
              <w:spacing w:after="0" w:line="240" w:lineRule="auto"/>
              <w:rPr>
                <w:rFonts w:ascii="Verdana" w:hAnsi="Verdana"/>
                <w:sz w:val="20"/>
                <w:szCs w:val="20"/>
                <w:lang w:val="en-US"/>
              </w:rPr>
            </w:pPr>
          </w:p>
        </w:tc>
        <w:tc>
          <w:tcPr>
            <w:tcW w:w="6097" w:type="dxa"/>
            <w:gridSpan w:val="2"/>
            <w:tcBorders>
              <w:top w:val="single" w:sz="4" w:space="0" w:color="auto"/>
              <w:left w:val="single" w:sz="4" w:space="0" w:color="auto"/>
              <w:bottom w:val="single" w:sz="4" w:space="0" w:color="auto"/>
              <w:right w:val="single" w:sz="4" w:space="0" w:color="auto"/>
            </w:tcBorders>
          </w:tcPr>
          <w:p w:rsidR="00AD30DB" w:rsidRPr="00670A22" w:rsidRDefault="00AD30DB">
            <w:pPr>
              <w:spacing w:after="0" w:line="240" w:lineRule="auto"/>
              <w:jc w:val="both"/>
              <w:rPr>
                <w:rFonts w:ascii="Verdana" w:hAnsi="Verdana"/>
                <w:sz w:val="20"/>
                <w:szCs w:val="20"/>
                <w:lang w:val="en-GB"/>
              </w:rPr>
            </w:pPr>
            <w:r w:rsidRPr="00670A22">
              <w:rPr>
                <w:rFonts w:ascii="Verdana" w:hAnsi="Verdana"/>
                <w:sz w:val="20"/>
                <w:szCs w:val="20"/>
                <w:lang w:val="en-GB"/>
              </w:rPr>
              <w:t>Hours</w:t>
            </w:r>
          </w:p>
          <w:p w:rsidR="00AD30DB" w:rsidRPr="00670A22" w:rsidRDefault="00AD30DB">
            <w:pPr>
              <w:spacing w:after="0" w:line="240" w:lineRule="auto"/>
              <w:jc w:val="both"/>
              <w:rPr>
                <w:rFonts w:ascii="Verdana" w:hAnsi="Verdana"/>
                <w:sz w:val="20"/>
                <w:szCs w:val="20"/>
                <w:lang w:val="en-GB"/>
              </w:rPr>
            </w:pPr>
          </w:p>
        </w:tc>
        <w:tc>
          <w:tcPr>
            <w:tcW w:w="2976" w:type="dxa"/>
            <w:tcBorders>
              <w:top w:val="single" w:sz="4" w:space="0" w:color="auto"/>
              <w:left w:val="single" w:sz="4" w:space="0" w:color="auto"/>
              <w:bottom w:val="single" w:sz="4" w:space="0" w:color="auto"/>
              <w:right w:val="single" w:sz="4" w:space="0" w:color="auto"/>
            </w:tcBorders>
          </w:tcPr>
          <w:p w:rsidR="00AD30DB" w:rsidRPr="00670A22" w:rsidRDefault="00F27733" w:rsidP="00032631">
            <w:pPr>
              <w:spacing w:after="0" w:line="240" w:lineRule="auto"/>
              <w:jc w:val="center"/>
              <w:rPr>
                <w:rFonts w:ascii="Verdana" w:hAnsi="Verdana"/>
                <w:sz w:val="20"/>
                <w:szCs w:val="20"/>
              </w:rPr>
            </w:pPr>
            <w:r w:rsidRPr="00670A22">
              <w:rPr>
                <w:rFonts w:ascii="Verdana" w:hAnsi="Verdana"/>
                <w:sz w:val="20"/>
                <w:szCs w:val="20"/>
              </w:rPr>
              <w:t>100</w:t>
            </w:r>
          </w:p>
        </w:tc>
      </w:tr>
      <w:tr w:rsidR="00AD30DB" w:rsidRPr="00670A22" w:rsidTr="00AD30DB">
        <w:trPr>
          <w:trHeight w:val="401"/>
        </w:trPr>
        <w:tc>
          <w:tcPr>
            <w:tcW w:w="0" w:type="auto"/>
            <w:vMerge/>
            <w:tcBorders>
              <w:top w:val="single" w:sz="4" w:space="0" w:color="auto"/>
              <w:left w:val="single" w:sz="4" w:space="0" w:color="auto"/>
              <w:bottom w:val="single" w:sz="4" w:space="0" w:color="auto"/>
              <w:right w:val="single" w:sz="4" w:space="0" w:color="auto"/>
            </w:tcBorders>
            <w:vAlign w:val="center"/>
          </w:tcPr>
          <w:p w:rsidR="00AD30DB" w:rsidRPr="00670A22" w:rsidRDefault="00AD30DB">
            <w:pPr>
              <w:spacing w:after="0" w:line="240" w:lineRule="auto"/>
              <w:rPr>
                <w:rFonts w:ascii="Verdana" w:hAnsi="Verdana"/>
                <w:sz w:val="20"/>
                <w:szCs w:val="20"/>
              </w:rPr>
            </w:pPr>
          </w:p>
        </w:tc>
        <w:tc>
          <w:tcPr>
            <w:tcW w:w="6097" w:type="dxa"/>
            <w:gridSpan w:val="2"/>
            <w:tcBorders>
              <w:top w:val="single" w:sz="4" w:space="0" w:color="auto"/>
              <w:left w:val="single" w:sz="4" w:space="0" w:color="auto"/>
              <w:bottom w:val="single" w:sz="4" w:space="0" w:color="auto"/>
              <w:right w:val="single" w:sz="4" w:space="0" w:color="auto"/>
            </w:tcBorders>
          </w:tcPr>
          <w:p w:rsidR="00AD30DB" w:rsidRPr="00670A22" w:rsidRDefault="00AD30DB">
            <w:pPr>
              <w:spacing w:after="0" w:line="240" w:lineRule="auto"/>
              <w:jc w:val="both"/>
              <w:rPr>
                <w:rFonts w:ascii="Verdana" w:hAnsi="Verdana"/>
                <w:sz w:val="20"/>
                <w:szCs w:val="20"/>
                <w:lang w:val="en-GB"/>
              </w:rPr>
            </w:pPr>
            <w:r w:rsidRPr="00670A22">
              <w:rPr>
                <w:rFonts w:ascii="Verdana" w:hAnsi="Verdana"/>
                <w:sz w:val="20"/>
                <w:szCs w:val="20"/>
                <w:lang w:val="en-GB"/>
              </w:rPr>
              <w:t>Number of ECTS</w:t>
            </w:r>
          </w:p>
          <w:p w:rsidR="00AD30DB" w:rsidRPr="00670A22" w:rsidRDefault="00AD30DB">
            <w:pPr>
              <w:spacing w:after="0" w:line="240" w:lineRule="auto"/>
              <w:jc w:val="both"/>
              <w:rPr>
                <w:rFonts w:ascii="Verdana" w:hAnsi="Verdana"/>
                <w:sz w:val="20"/>
                <w:szCs w:val="20"/>
                <w:lang w:val="en-GB"/>
              </w:rPr>
            </w:pPr>
          </w:p>
        </w:tc>
        <w:tc>
          <w:tcPr>
            <w:tcW w:w="2976" w:type="dxa"/>
            <w:tcBorders>
              <w:top w:val="single" w:sz="4" w:space="0" w:color="auto"/>
              <w:left w:val="single" w:sz="4" w:space="0" w:color="auto"/>
              <w:bottom w:val="single" w:sz="4" w:space="0" w:color="auto"/>
              <w:right w:val="single" w:sz="4" w:space="0" w:color="auto"/>
            </w:tcBorders>
          </w:tcPr>
          <w:p w:rsidR="00AD30DB" w:rsidRPr="00670A22" w:rsidRDefault="00032631" w:rsidP="00032631">
            <w:pPr>
              <w:spacing w:after="0" w:line="240" w:lineRule="auto"/>
              <w:jc w:val="center"/>
              <w:rPr>
                <w:rFonts w:ascii="Verdana" w:hAnsi="Verdana"/>
                <w:sz w:val="20"/>
                <w:szCs w:val="20"/>
              </w:rPr>
            </w:pPr>
            <w:r w:rsidRPr="00670A22">
              <w:rPr>
                <w:rFonts w:ascii="Verdana" w:hAnsi="Verdana"/>
                <w:sz w:val="20"/>
                <w:szCs w:val="20"/>
              </w:rPr>
              <w:t>4</w:t>
            </w:r>
          </w:p>
        </w:tc>
      </w:tr>
    </w:tbl>
    <w:p w:rsidR="00670A22" w:rsidRPr="00670A22" w:rsidRDefault="00670A22" w:rsidP="00670A22">
      <w:pPr>
        <w:spacing w:after="0" w:line="240" w:lineRule="auto"/>
        <w:jc w:val="both"/>
      </w:pPr>
    </w:p>
    <w:sectPr w:rsidR="00670A22" w:rsidRPr="00670A22" w:rsidSect="001D20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339" w:rsidRDefault="00892339" w:rsidP="00E14513">
      <w:pPr>
        <w:spacing w:after="0" w:line="240" w:lineRule="auto"/>
      </w:pPr>
      <w:r>
        <w:separator/>
      </w:r>
    </w:p>
  </w:endnote>
  <w:endnote w:type="continuationSeparator" w:id="0">
    <w:p w:rsidR="00892339" w:rsidRDefault="00892339" w:rsidP="00E14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339" w:rsidRDefault="00892339" w:rsidP="00E14513">
      <w:pPr>
        <w:spacing w:after="0" w:line="240" w:lineRule="auto"/>
      </w:pPr>
      <w:r>
        <w:separator/>
      </w:r>
    </w:p>
  </w:footnote>
  <w:footnote w:type="continuationSeparator" w:id="0">
    <w:p w:rsidR="00892339" w:rsidRDefault="00892339" w:rsidP="00E145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D6BF7"/>
    <w:multiLevelType w:val="hybridMultilevel"/>
    <w:tmpl w:val="6A4098E4"/>
    <w:lvl w:ilvl="0" w:tplc="1840A13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1E71184"/>
    <w:multiLevelType w:val="hybridMultilevel"/>
    <w:tmpl w:val="48FC68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C1AB4"/>
    <w:rsid w:val="00011E4A"/>
    <w:rsid w:val="00032631"/>
    <w:rsid w:val="000B23CC"/>
    <w:rsid w:val="00126F4E"/>
    <w:rsid w:val="00134E4B"/>
    <w:rsid w:val="0015450F"/>
    <w:rsid w:val="00193972"/>
    <w:rsid w:val="001D20F6"/>
    <w:rsid w:val="001D5373"/>
    <w:rsid w:val="002148C0"/>
    <w:rsid w:val="002B177C"/>
    <w:rsid w:val="002B26BA"/>
    <w:rsid w:val="002D6E2B"/>
    <w:rsid w:val="002E7F80"/>
    <w:rsid w:val="00380C5A"/>
    <w:rsid w:val="00393411"/>
    <w:rsid w:val="003D3C07"/>
    <w:rsid w:val="00464C24"/>
    <w:rsid w:val="004E2D53"/>
    <w:rsid w:val="004F065F"/>
    <w:rsid w:val="00503697"/>
    <w:rsid w:val="00504281"/>
    <w:rsid w:val="00521ADD"/>
    <w:rsid w:val="00564919"/>
    <w:rsid w:val="00584941"/>
    <w:rsid w:val="00622176"/>
    <w:rsid w:val="00670A22"/>
    <w:rsid w:val="006B0734"/>
    <w:rsid w:val="006E3472"/>
    <w:rsid w:val="007D1C1D"/>
    <w:rsid w:val="008109B8"/>
    <w:rsid w:val="00814464"/>
    <w:rsid w:val="0081702C"/>
    <w:rsid w:val="00840E9C"/>
    <w:rsid w:val="00892339"/>
    <w:rsid w:val="008B6EB7"/>
    <w:rsid w:val="00964938"/>
    <w:rsid w:val="009741EE"/>
    <w:rsid w:val="00986605"/>
    <w:rsid w:val="00A0493E"/>
    <w:rsid w:val="00A377C7"/>
    <w:rsid w:val="00AD30DB"/>
    <w:rsid w:val="00B076E6"/>
    <w:rsid w:val="00B15C64"/>
    <w:rsid w:val="00B204B8"/>
    <w:rsid w:val="00B309FE"/>
    <w:rsid w:val="00B86DAA"/>
    <w:rsid w:val="00BF6A39"/>
    <w:rsid w:val="00C57F1E"/>
    <w:rsid w:val="00C60375"/>
    <w:rsid w:val="00D54BA4"/>
    <w:rsid w:val="00DC1723"/>
    <w:rsid w:val="00DF5511"/>
    <w:rsid w:val="00E14513"/>
    <w:rsid w:val="00E444DC"/>
    <w:rsid w:val="00E667E9"/>
    <w:rsid w:val="00ED75FC"/>
    <w:rsid w:val="00ED7B9E"/>
    <w:rsid w:val="00F04812"/>
    <w:rsid w:val="00F16A9F"/>
    <w:rsid w:val="00F27733"/>
    <w:rsid w:val="00F41D7E"/>
    <w:rsid w:val="00F662FC"/>
    <w:rsid w:val="00F75AE5"/>
    <w:rsid w:val="00FC1AB4"/>
    <w:rsid w:val="00FE3E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4989D5-8848-42BF-9625-DE8B7A3A9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1AB4"/>
    <w:pPr>
      <w:spacing w:after="200" w:line="276" w:lineRule="auto"/>
    </w:pPr>
    <w:rPr>
      <w:rFonts w:ascii="Calibri" w:eastAsia="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E14513"/>
    <w:pPr>
      <w:spacing w:after="0" w:line="240" w:lineRule="auto"/>
    </w:pPr>
    <w:rPr>
      <w:sz w:val="20"/>
      <w:szCs w:val="20"/>
    </w:rPr>
  </w:style>
  <w:style w:type="character" w:customStyle="1" w:styleId="TekstprzypisudolnegoZnak">
    <w:name w:val="Tekst przypisu dolnego Znak"/>
    <w:basedOn w:val="Domylnaczcionkaakapitu"/>
    <w:link w:val="Tekstprzypisudolnego"/>
    <w:rsid w:val="00E14513"/>
    <w:rPr>
      <w:rFonts w:ascii="Calibri" w:eastAsia="Calibri" w:hAnsi="Calibri"/>
      <w:lang w:eastAsia="en-US"/>
    </w:rPr>
  </w:style>
  <w:style w:type="character" w:styleId="Odwoanieprzypisudolnego">
    <w:name w:val="footnote reference"/>
    <w:basedOn w:val="Domylnaczcionkaakapitu"/>
    <w:rsid w:val="00E145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54743">
      <w:bodyDiv w:val="1"/>
      <w:marLeft w:val="0"/>
      <w:marRight w:val="0"/>
      <w:marTop w:val="0"/>
      <w:marBottom w:val="0"/>
      <w:divBdr>
        <w:top w:val="none" w:sz="0" w:space="0" w:color="auto"/>
        <w:left w:val="none" w:sz="0" w:space="0" w:color="auto"/>
        <w:bottom w:val="none" w:sz="0" w:space="0" w:color="auto"/>
        <w:right w:val="none" w:sz="0" w:space="0" w:color="auto"/>
      </w:divBdr>
    </w:div>
    <w:div w:id="371806843">
      <w:bodyDiv w:val="1"/>
      <w:marLeft w:val="0"/>
      <w:marRight w:val="0"/>
      <w:marTop w:val="0"/>
      <w:marBottom w:val="0"/>
      <w:divBdr>
        <w:top w:val="none" w:sz="0" w:space="0" w:color="auto"/>
        <w:left w:val="none" w:sz="0" w:space="0" w:color="auto"/>
        <w:bottom w:val="none" w:sz="0" w:space="0" w:color="auto"/>
        <w:right w:val="none" w:sz="0" w:space="0" w:color="auto"/>
      </w:divBdr>
      <w:divsChild>
        <w:div w:id="1594237619">
          <w:marLeft w:val="0"/>
          <w:marRight w:val="0"/>
          <w:marTop w:val="0"/>
          <w:marBottom w:val="0"/>
          <w:divBdr>
            <w:top w:val="none" w:sz="0" w:space="0" w:color="auto"/>
            <w:left w:val="none" w:sz="0" w:space="0" w:color="auto"/>
            <w:bottom w:val="none" w:sz="0" w:space="0" w:color="auto"/>
            <w:right w:val="none" w:sz="0" w:space="0" w:color="auto"/>
          </w:divBdr>
        </w:div>
        <w:div w:id="2125271976">
          <w:marLeft w:val="0"/>
          <w:marRight w:val="0"/>
          <w:marTop w:val="0"/>
          <w:marBottom w:val="0"/>
          <w:divBdr>
            <w:top w:val="none" w:sz="0" w:space="0" w:color="auto"/>
            <w:left w:val="none" w:sz="0" w:space="0" w:color="auto"/>
            <w:bottom w:val="none" w:sz="0" w:space="0" w:color="auto"/>
            <w:right w:val="none" w:sz="0" w:space="0" w:color="auto"/>
          </w:divBdr>
          <w:divsChild>
            <w:div w:id="1128354028">
              <w:marLeft w:val="0"/>
              <w:marRight w:val="0"/>
              <w:marTop w:val="0"/>
              <w:marBottom w:val="0"/>
              <w:divBdr>
                <w:top w:val="none" w:sz="0" w:space="0" w:color="auto"/>
                <w:left w:val="none" w:sz="0" w:space="0" w:color="auto"/>
                <w:bottom w:val="none" w:sz="0" w:space="0" w:color="auto"/>
                <w:right w:val="none" w:sz="0" w:space="0" w:color="auto"/>
              </w:divBdr>
              <w:divsChild>
                <w:div w:id="576594895">
                  <w:marLeft w:val="0"/>
                  <w:marRight w:val="0"/>
                  <w:marTop w:val="0"/>
                  <w:marBottom w:val="0"/>
                  <w:divBdr>
                    <w:top w:val="none" w:sz="0" w:space="0" w:color="auto"/>
                    <w:left w:val="none" w:sz="0" w:space="0" w:color="auto"/>
                    <w:bottom w:val="none" w:sz="0" w:space="0" w:color="auto"/>
                    <w:right w:val="none" w:sz="0" w:space="0" w:color="auto"/>
                  </w:divBdr>
                  <w:divsChild>
                    <w:div w:id="661083540">
                      <w:marLeft w:val="0"/>
                      <w:marRight w:val="0"/>
                      <w:marTop w:val="0"/>
                      <w:marBottom w:val="0"/>
                      <w:divBdr>
                        <w:top w:val="none" w:sz="0" w:space="0" w:color="auto"/>
                        <w:left w:val="none" w:sz="0" w:space="0" w:color="auto"/>
                        <w:bottom w:val="none" w:sz="0" w:space="0" w:color="auto"/>
                        <w:right w:val="none" w:sz="0" w:space="0" w:color="auto"/>
                      </w:divBdr>
                      <w:divsChild>
                        <w:div w:id="547692100">
                          <w:marLeft w:val="0"/>
                          <w:marRight w:val="0"/>
                          <w:marTop w:val="0"/>
                          <w:marBottom w:val="0"/>
                          <w:divBdr>
                            <w:top w:val="none" w:sz="0" w:space="0" w:color="auto"/>
                            <w:left w:val="none" w:sz="0" w:space="0" w:color="auto"/>
                            <w:bottom w:val="none" w:sz="0" w:space="0" w:color="auto"/>
                            <w:right w:val="none" w:sz="0" w:space="0" w:color="auto"/>
                          </w:divBdr>
                          <w:divsChild>
                            <w:div w:id="100408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471843">
      <w:bodyDiv w:val="1"/>
      <w:marLeft w:val="0"/>
      <w:marRight w:val="0"/>
      <w:marTop w:val="0"/>
      <w:marBottom w:val="0"/>
      <w:divBdr>
        <w:top w:val="none" w:sz="0" w:space="0" w:color="auto"/>
        <w:left w:val="none" w:sz="0" w:space="0" w:color="auto"/>
        <w:bottom w:val="none" w:sz="0" w:space="0" w:color="auto"/>
        <w:right w:val="none" w:sz="0" w:space="0" w:color="auto"/>
      </w:divBdr>
      <w:divsChild>
        <w:div w:id="928345416">
          <w:marLeft w:val="0"/>
          <w:marRight w:val="0"/>
          <w:marTop w:val="0"/>
          <w:marBottom w:val="0"/>
          <w:divBdr>
            <w:top w:val="none" w:sz="0" w:space="0" w:color="auto"/>
            <w:left w:val="none" w:sz="0" w:space="0" w:color="auto"/>
            <w:bottom w:val="none" w:sz="0" w:space="0" w:color="auto"/>
            <w:right w:val="none" w:sz="0" w:space="0" w:color="auto"/>
          </w:divBdr>
        </w:div>
        <w:div w:id="202132526">
          <w:marLeft w:val="0"/>
          <w:marRight w:val="0"/>
          <w:marTop w:val="0"/>
          <w:marBottom w:val="0"/>
          <w:divBdr>
            <w:top w:val="none" w:sz="0" w:space="0" w:color="auto"/>
            <w:left w:val="none" w:sz="0" w:space="0" w:color="auto"/>
            <w:bottom w:val="none" w:sz="0" w:space="0" w:color="auto"/>
            <w:right w:val="none" w:sz="0" w:space="0" w:color="auto"/>
          </w:divBdr>
          <w:divsChild>
            <w:div w:id="411699434">
              <w:marLeft w:val="0"/>
              <w:marRight w:val="0"/>
              <w:marTop w:val="0"/>
              <w:marBottom w:val="0"/>
              <w:divBdr>
                <w:top w:val="none" w:sz="0" w:space="0" w:color="auto"/>
                <w:left w:val="none" w:sz="0" w:space="0" w:color="auto"/>
                <w:bottom w:val="none" w:sz="0" w:space="0" w:color="auto"/>
                <w:right w:val="none" w:sz="0" w:space="0" w:color="auto"/>
              </w:divBdr>
              <w:divsChild>
                <w:div w:id="1395741048">
                  <w:marLeft w:val="0"/>
                  <w:marRight w:val="0"/>
                  <w:marTop w:val="0"/>
                  <w:marBottom w:val="0"/>
                  <w:divBdr>
                    <w:top w:val="none" w:sz="0" w:space="0" w:color="auto"/>
                    <w:left w:val="none" w:sz="0" w:space="0" w:color="auto"/>
                    <w:bottom w:val="none" w:sz="0" w:space="0" w:color="auto"/>
                    <w:right w:val="none" w:sz="0" w:space="0" w:color="auto"/>
                  </w:divBdr>
                  <w:divsChild>
                    <w:div w:id="433136591">
                      <w:marLeft w:val="0"/>
                      <w:marRight w:val="0"/>
                      <w:marTop w:val="0"/>
                      <w:marBottom w:val="0"/>
                      <w:divBdr>
                        <w:top w:val="none" w:sz="0" w:space="0" w:color="auto"/>
                        <w:left w:val="none" w:sz="0" w:space="0" w:color="auto"/>
                        <w:bottom w:val="none" w:sz="0" w:space="0" w:color="auto"/>
                        <w:right w:val="none" w:sz="0" w:space="0" w:color="auto"/>
                      </w:divBdr>
                      <w:divsChild>
                        <w:div w:id="331571254">
                          <w:marLeft w:val="0"/>
                          <w:marRight w:val="0"/>
                          <w:marTop w:val="0"/>
                          <w:marBottom w:val="0"/>
                          <w:divBdr>
                            <w:top w:val="none" w:sz="0" w:space="0" w:color="auto"/>
                            <w:left w:val="none" w:sz="0" w:space="0" w:color="auto"/>
                            <w:bottom w:val="none" w:sz="0" w:space="0" w:color="auto"/>
                            <w:right w:val="none" w:sz="0" w:space="0" w:color="auto"/>
                          </w:divBdr>
                          <w:divsChild>
                            <w:div w:id="2211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4804247">
      <w:bodyDiv w:val="1"/>
      <w:marLeft w:val="0"/>
      <w:marRight w:val="0"/>
      <w:marTop w:val="0"/>
      <w:marBottom w:val="0"/>
      <w:divBdr>
        <w:top w:val="none" w:sz="0" w:space="0" w:color="auto"/>
        <w:left w:val="none" w:sz="0" w:space="0" w:color="auto"/>
        <w:bottom w:val="none" w:sz="0" w:space="0" w:color="auto"/>
        <w:right w:val="none" w:sz="0" w:space="0" w:color="auto"/>
      </w:divBdr>
    </w:div>
    <w:div w:id="577324972">
      <w:bodyDiv w:val="1"/>
      <w:marLeft w:val="0"/>
      <w:marRight w:val="0"/>
      <w:marTop w:val="0"/>
      <w:marBottom w:val="0"/>
      <w:divBdr>
        <w:top w:val="none" w:sz="0" w:space="0" w:color="auto"/>
        <w:left w:val="none" w:sz="0" w:space="0" w:color="auto"/>
        <w:bottom w:val="none" w:sz="0" w:space="0" w:color="auto"/>
        <w:right w:val="none" w:sz="0" w:space="0" w:color="auto"/>
      </w:divBdr>
    </w:div>
    <w:div w:id="765229191">
      <w:bodyDiv w:val="1"/>
      <w:marLeft w:val="0"/>
      <w:marRight w:val="0"/>
      <w:marTop w:val="0"/>
      <w:marBottom w:val="0"/>
      <w:divBdr>
        <w:top w:val="none" w:sz="0" w:space="0" w:color="auto"/>
        <w:left w:val="none" w:sz="0" w:space="0" w:color="auto"/>
        <w:bottom w:val="none" w:sz="0" w:space="0" w:color="auto"/>
        <w:right w:val="none" w:sz="0" w:space="0" w:color="auto"/>
      </w:divBdr>
    </w:div>
    <w:div w:id="888684316">
      <w:bodyDiv w:val="1"/>
      <w:marLeft w:val="0"/>
      <w:marRight w:val="0"/>
      <w:marTop w:val="0"/>
      <w:marBottom w:val="0"/>
      <w:divBdr>
        <w:top w:val="none" w:sz="0" w:space="0" w:color="auto"/>
        <w:left w:val="none" w:sz="0" w:space="0" w:color="auto"/>
        <w:bottom w:val="none" w:sz="0" w:space="0" w:color="auto"/>
        <w:right w:val="none" w:sz="0" w:space="0" w:color="auto"/>
      </w:divBdr>
      <w:divsChild>
        <w:div w:id="1479491281">
          <w:marLeft w:val="0"/>
          <w:marRight w:val="0"/>
          <w:marTop w:val="0"/>
          <w:marBottom w:val="0"/>
          <w:divBdr>
            <w:top w:val="none" w:sz="0" w:space="0" w:color="auto"/>
            <w:left w:val="none" w:sz="0" w:space="0" w:color="auto"/>
            <w:bottom w:val="none" w:sz="0" w:space="0" w:color="auto"/>
            <w:right w:val="none" w:sz="0" w:space="0" w:color="auto"/>
          </w:divBdr>
        </w:div>
        <w:div w:id="1895316749">
          <w:marLeft w:val="0"/>
          <w:marRight w:val="0"/>
          <w:marTop w:val="0"/>
          <w:marBottom w:val="0"/>
          <w:divBdr>
            <w:top w:val="none" w:sz="0" w:space="0" w:color="auto"/>
            <w:left w:val="none" w:sz="0" w:space="0" w:color="auto"/>
            <w:bottom w:val="none" w:sz="0" w:space="0" w:color="auto"/>
            <w:right w:val="none" w:sz="0" w:space="0" w:color="auto"/>
          </w:divBdr>
          <w:divsChild>
            <w:div w:id="73476298">
              <w:marLeft w:val="0"/>
              <w:marRight w:val="0"/>
              <w:marTop w:val="0"/>
              <w:marBottom w:val="0"/>
              <w:divBdr>
                <w:top w:val="none" w:sz="0" w:space="0" w:color="auto"/>
                <w:left w:val="none" w:sz="0" w:space="0" w:color="auto"/>
                <w:bottom w:val="none" w:sz="0" w:space="0" w:color="auto"/>
                <w:right w:val="none" w:sz="0" w:space="0" w:color="auto"/>
              </w:divBdr>
              <w:divsChild>
                <w:div w:id="369577139">
                  <w:marLeft w:val="0"/>
                  <w:marRight w:val="0"/>
                  <w:marTop w:val="0"/>
                  <w:marBottom w:val="0"/>
                  <w:divBdr>
                    <w:top w:val="none" w:sz="0" w:space="0" w:color="auto"/>
                    <w:left w:val="none" w:sz="0" w:space="0" w:color="auto"/>
                    <w:bottom w:val="none" w:sz="0" w:space="0" w:color="auto"/>
                    <w:right w:val="none" w:sz="0" w:space="0" w:color="auto"/>
                  </w:divBdr>
                  <w:divsChild>
                    <w:div w:id="369036573">
                      <w:marLeft w:val="0"/>
                      <w:marRight w:val="0"/>
                      <w:marTop w:val="0"/>
                      <w:marBottom w:val="0"/>
                      <w:divBdr>
                        <w:top w:val="none" w:sz="0" w:space="0" w:color="auto"/>
                        <w:left w:val="none" w:sz="0" w:space="0" w:color="auto"/>
                        <w:bottom w:val="none" w:sz="0" w:space="0" w:color="auto"/>
                        <w:right w:val="none" w:sz="0" w:space="0" w:color="auto"/>
                      </w:divBdr>
                      <w:divsChild>
                        <w:div w:id="707686428">
                          <w:marLeft w:val="0"/>
                          <w:marRight w:val="0"/>
                          <w:marTop w:val="0"/>
                          <w:marBottom w:val="0"/>
                          <w:divBdr>
                            <w:top w:val="none" w:sz="0" w:space="0" w:color="auto"/>
                            <w:left w:val="none" w:sz="0" w:space="0" w:color="auto"/>
                            <w:bottom w:val="none" w:sz="0" w:space="0" w:color="auto"/>
                            <w:right w:val="none" w:sz="0" w:space="0" w:color="auto"/>
                          </w:divBdr>
                          <w:divsChild>
                            <w:div w:id="189334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3028558">
      <w:bodyDiv w:val="1"/>
      <w:marLeft w:val="0"/>
      <w:marRight w:val="0"/>
      <w:marTop w:val="0"/>
      <w:marBottom w:val="0"/>
      <w:divBdr>
        <w:top w:val="none" w:sz="0" w:space="0" w:color="auto"/>
        <w:left w:val="none" w:sz="0" w:space="0" w:color="auto"/>
        <w:bottom w:val="none" w:sz="0" w:space="0" w:color="auto"/>
        <w:right w:val="none" w:sz="0" w:space="0" w:color="auto"/>
      </w:divBdr>
      <w:divsChild>
        <w:div w:id="4136071">
          <w:marLeft w:val="0"/>
          <w:marRight w:val="0"/>
          <w:marTop w:val="0"/>
          <w:marBottom w:val="0"/>
          <w:divBdr>
            <w:top w:val="none" w:sz="0" w:space="0" w:color="auto"/>
            <w:left w:val="none" w:sz="0" w:space="0" w:color="auto"/>
            <w:bottom w:val="none" w:sz="0" w:space="0" w:color="auto"/>
            <w:right w:val="none" w:sz="0" w:space="0" w:color="auto"/>
          </w:divBdr>
        </w:div>
        <w:div w:id="1390764665">
          <w:marLeft w:val="0"/>
          <w:marRight w:val="0"/>
          <w:marTop w:val="0"/>
          <w:marBottom w:val="0"/>
          <w:divBdr>
            <w:top w:val="none" w:sz="0" w:space="0" w:color="auto"/>
            <w:left w:val="none" w:sz="0" w:space="0" w:color="auto"/>
            <w:bottom w:val="none" w:sz="0" w:space="0" w:color="auto"/>
            <w:right w:val="none" w:sz="0" w:space="0" w:color="auto"/>
          </w:divBdr>
          <w:divsChild>
            <w:div w:id="248193902">
              <w:marLeft w:val="0"/>
              <w:marRight w:val="0"/>
              <w:marTop w:val="0"/>
              <w:marBottom w:val="0"/>
              <w:divBdr>
                <w:top w:val="none" w:sz="0" w:space="0" w:color="auto"/>
                <w:left w:val="none" w:sz="0" w:space="0" w:color="auto"/>
                <w:bottom w:val="none" w:sz="0" w:space="0" w:color="auto"/>
                <w:right w:val="none" w:sz="0" w:space="0" w:color="auto"/>
              </w:divBdr>
              <w:divsChild>
                <w:div w:id="115375567">
                  <w:marLeft w:val="0"/>
                  <w:marRight w:val="0"/>
                  <w:marTop w:val="0"/>
                  <w:marBottom w:val="0"/>
                  <w:divBdr>
                    <w:top w:val="none" w:sz="0" w:space="0" w:color="auto"/>
                    <w:left w:val="none" w:sz="0" w:space="0" w:color="auto"/>
                    <w:bottom w:val="none" w:sz="0" w:space="0" w:color="auto"/>
                    <w:right w:val="none" w:sz="0" w:space="0" w:color="auto"/>
                  </w:divBdr>
                  <w:divsChild>
                    <w:div w:id="1704600205">
                      <w:marLeft w:val="0"/>
                      <w:marRight w:val="0"/>
                      <w:marTop w:val="0"/>
                      <w:marBottom w:val="0"/>
                      <w:divBdr>
                        <w:top w:val="none" w:sz="0" w:space="0" w:color="auto"/>
                        <w:left w:val="none" w:sz="0" w:space="0" w:color="auto"/>
                        <w:bottom w:val="none" w:sz="0" w:space="0" w:color="auto"/>
                        <w:right w:val="none" w:sz="0" w:space="0" w:color="auto"/>
                      </w:divBdr>
                      <w:divsChild>
                        <w:div w:id="1136987720">
                          <w:marLeft w:val="0"/>
                          <w:marRight w:val="0"/>
                          <w:marTop w:val="0"/>
                          <w:marBottom w:val="0"/>
                          <w:divBdr>
                            <w:top w:val="none" w:sz="0" w:space="0" w:color="auto"/>
                            <w:left w:val="none" w:sz="0" w:space="0" w:color="auto"/>
                            <w:bottom w:val="none" w:sz="0" w:space="0" w:color="auto"/>
                            <w:right w:val="none" w:sz="0" w:space="0" w:color="auto"/>
                          </w:divBdr>
                          <w:divsChild>
                            <w:div w:id="208779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000484">
      <w:bodyDiv w:val="1"/>
      <w:marLeft w:val="0"/>
      <w:marRight w:val="0"/>
      <w:marTop w:val="0"/>
      <w:marBottom w:val="0"/>
      <w:divBdr>
        <w:top w:val="none" w:sz="0" w:space="0" w:color="auto"/>
        <w:left w:val="none" w:sz="0" w:space="0" w:color="auto"/>
        <w:bottom w:val="none" w:sz="0" w:space="0" w:color="auto"/>
        <w:right w:val="none" w:sz="0" w:space="0" w:color="auto"/>
      </w:divBdr>
      <w:divsChild>
        <w:div w:id="1575628958">
          <w:marLeft w:val="0"/>
          <w:marRight w:val="0"/>
          <w:marTop w:val="0"/>
          <w:marBottom w:val="0"/>
          <w:divBdr>
            <w:top w:val="none" w:sz="0" w:space="0" w:color="auto"/>
            <w:left w:val="none" w:sz="0" w:space="0" w:color="auto"/>
            <w:bottom w:val="none" w:sz="0" w:space="0" w:color="auto"/>
            <w:right w:val="none" w:sz="0" w:space="0" w:color="auto"/>
          </w:divBdr>
        </w:div>
        <w:div w:id="995569216">
          <w:marLeft w:val="0"/>
          <w:marRight w:val="0"/>
          <w:marTop w:val="0"/>
          <w:marBottom w:val="0"/>
          <w:divBdr>
            <w:top w:val="none" w:sz="0" w:space="0" w:color="auto"/>
            <w:left w:val="none" w:sz="0" w:space="0" w:color="auto"/>
            <w:bottom w:val="none" w:sz="0" w:space="0" w:color="auto"/>
            <w:right w:val="none" w:sz="0" w:space="0" w:color="auto"/>
          </w:divBdr>
          <w:divsChild>
            <w:div w:id="600181762">
              <w:marLeft w:val="0"/>
              <w:marRight w:val="0"/>
              <w:marTop w:val="0"/>
              <w:marBottom w:val="0"/>
              <w:divBdr>
                <w:top w:val="none" w:sz="0" w:space="0" w:color="auto"/>
                <w:left w:val="none" w:sz="0" w:space="0" w:color="auto"/>
                <w:bottom w:val="none" w:sz="0" w:space="0" w:color="auto"/>
                <w:right w:val="none" w:sz="0" w:space="0" w:color="auto"/>
              </w:divBdr>
              <w:divsChild>
                <w:div w:id="1489177488">
                  <w:marLeft w:val="0"/>
                  <w:marRight w:val="0"/>
                  <w:marTop w:val="0"/>
                  <w:marBottom w:val="0"/>
                  <w:divBdr>
                    <w:top w:val="none" w:sz="0" w:space="0" w:color="auto"/>
                    <w:left w:val="none" w:sz="0" w:space="0" w:color="auto"/>
                    <w:bottom w:val="none" w:sz="0" w:space="0" w:color="auto"/>
                    <w:right w:val="none" w:sz="0" w:space="0" w:color="auto"/>
                  </w:divBdr>
                  <w:divsChild>
                    <w:div w:id="93399746">
                      <w:marLeft w:val="0"/>
                      <w:marRight w:val="0"/>
                      <w:marTop w:val="0"/>
                      <w:marBottom w:val="0"/>
                      <w:divBdr>
                        <w:top w:val="none" w:sz="0" w:space="0" w:color="auto"/>
                        <w:left w:val="none" w:sz="0" w:space="0" w:color="auto"/>
                        <w:bottom w:val="none" w:sz="0" w:space="0" w:color="auto"/>
                        <w:right w:val="none" w:sz="0" w:space="0" w:color="auto"/>
                      </w:divBdr>
                      <w:divsChild>
                        <w:div w:id="877089594">
                          <w:marLeft w:val="0"/>
                          <w:marRight w:val="0"/>
                          <w:marTop w:val="0"/>
                          <w:marBottom w:val="0"/>
                          <w:divBdr>
                            <w:top w:val="none" w:sz="0" w:space="0" w:color="auto"/>
                            <w:left w:val="none" w:sz="0" w:space="0" w:color="auto"/>
                            <w:bottom w:val="none" w:sz="0" w:space="0" w:color="auto"/>
                            <w:right w:val="none" w:sz="0" w:space="0" w:color="auto"/>
                          </w:divBdr>
                          <w:divsChild>
                            <w:div w:id="83083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546062">
      <w:bodyDiv w:val="1"/>
      <w:marLeft w:val="0"/>
      <w:marRight w:val="0"/>
      <w:marTop w:val="0"/>
      <w:marBottom w:val="0"/>
      <w:divBdr>
        <w:top w:val="none" w:sz="0" w:space="0" w:color="auto"/>
        <w:left w:val="none" w:sz="0" w:space="0" w:color="auto"/>
        <w:bottom w:val="none" w:sz="0" w:space="0" w:color="auto"/>
        <w:right w:val="none" w:sz="0" w:space="0" w:color="auto"/>
      </w:divBdr>
      <w:divsChild>
        <w:div w:id="672924087">
          <w:marLeft w:val="0"/>
          <w:marRight w:val="0"/>
          <w:marTop w:val="0"/>
          <w:marBottom w:val="0"/>
          <w:divBdr>
            <w:top w:val="none" w:sz="0" w:space="0" w:color="auto"/>
            <w:left w:val="none" w:sz="0" w:space="0" w:color="auto"/>
            <w:bottom w:val="none" w:sz="0" w:space="0" w:color="auto"/>
            <w:right w:val="none" w:sz="0" w:space="0" w:color="auto"/>
          </w:divBdr>
        </w:div>
        <w:div w:id="418601983">
          <w:marLeft w:val="0"/>
          <w:marRight w:val="0"/>
          <w:marTop w:val="0"/>
          <w:marBottom w:val="0"/>
          <w:divBdr>
            <w:top w:val="none" w:sz="0" w:space="0" w:color="auto"/>
            <w:left w:val="none" w:sz="0" w:space="0" w:color="auto"/>
            <w:bottom w:val="none" w:sz="0" w:space="0" w:color="auto"/>
            <w:right w:val="none" w:sz="0" w:space="0" w:color="auto"/>
          </w:divBdr>
          <w:divsChild>
            <w:div w:id="1826702662">
              <w:marLeft w:val="0"/>
              <w:marRight w:val="0"/>
              <w:marTop w:val="0"/>
              <w:marBottom w:val="0"/>
              <w:divBdr>
                <w:top w:val="none" w:sz="0" w:space="0" w:color="auto"/>
                <w:left w:val="none" w:sz="0" w:space="0" w:color="auto"/>
                <w:bottom w:val="none" w:sz="0" w:space="0" w:color="auto"/>
                <w:right w:val="none" w:sz="0" w:space="0" w:color="auto"/>
              </w:divBdr>
              <w:divsChild>
                <w:div w:id="215049870">
                  <w:marLeft w:val="0"/>
                  <w:marRight w:val="0"/>
                  <w:marTop w:val="0"/>
                  <w:marBottom w:val="0"/>
                  <w:divBdr>
                    <w:top w:val="none" w:sz="0" w:space="0" w:color="auto"/>
                    <w:left w:val="none" w:sz="0" w:space="0" w:color="auto"/>
                    <w:bottom w:val="none" w:sz="0" w:space="0" w:color="auto"/>
                    <w:right w:val="none" w:sz="0" w:space="0" w:color="auto"/>
                  </w:divBdr>
                  <w:divsChild>
                    <w:div w:id="169415238">
                      <w:marLeft w:val="0"/>
                      <w:marRight w:val="0"/>
                      <w:marTop w:val="0"/>
                      <w:marBottom w:val="0"/>
                      <w:divBdr>
                        <w:top w:val="none" w:sz="0" w:space="0" w:color="auto"/>
                        <w:left w:val="none" w:sz="0" w:space="0" w:color="auto"/>
                        <w:bottom w:val="none" w:sz="0" w:space="0" w:color="auto"/>
                        <w:right w:val="none" w:sz="0" w:space="0" w:color="auto"/>
                      </w:divBdr>
                      <w:divsChild>
                        <w:div w:id="1999183838">
                          <w:marLeft w:val="0"/>
                          <w:marRight w:val="0"/>
                          <w:marTop w:val="0"/>
                          <w:marBottom w:val="0"/>
                          <w:divBdr>
                            <w:top w:val="none" w:sz="0" w:space="0" w:color="auto"/>
                            <w:left w:val="none" w:sz="0" w:space="0" w:color="auto"/>
                            <w:bottom w:val="none" w:sz="0" w:space="0" w:color="auto"/>
                            <w:right w:val="none" w:sz="0" w:space="0" w:color="auto"/>
                          </w:divBdr>
                          <w:divsChild>
                            <w:div w:id="161624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801</Words>
  <Characters>4572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Załącznik nr 2</vt:lpstr>
    </vt:vector>
  </TitlesOfParts>
  <Company>Uniwersytet Wrocławski</Company>
  <LinksUpToDate>false</LinksUpToDate>
  <CharactersWithSpaces>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nauczanie</dc:creator>
  <cp:lastModifiedBy>Maciej Górka</cp:lastModifiedBy>
  <cp:revision>10</cp:revision>
  <cp:lastPrinted>2015-04-14T09:43:00Z</cp:lastPrinted>
  <dcterms:created xsi:type="dcterms:W3CDTF">2016-10-03T10:29:00Z</dcterms:created>
  <dcterms:modified xsi:type="dcterms:W3CDTF">2017-04-06T16:50:00Z</dcterms:modified>
</cp:coreProperties>
</file>